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C6" w:rsidRPr="00151BB3" w:rsidRDefault="00AB3FC6" w:rsidP="00AB3FC6">
      <w:pPr>
        <w:pStyle w:val="Titre"/>
        <w:rPr>
          <w:rFonts w:asciiTheme="minorHAnsi" w:hAnsiTheme="minorHAnsi"/>
        </w:rPr>
      </w:pPr>
      <w:r w:rsidRPr="00151BB3">
        <w:rPr>
          <w:rFonts w:asciiTheme="minorHAnsi" w:hAnsiTheme="minorHAnsi"/>
        </w:rPr>
        <w:t>Patrimoine en Isère</w:t>
      </w:r>
    </w:p>
    <w:p w:rsidR="00AB3FC6" w:rsidRDefault="00AB3FC6" w:rsidP="00AB3FC6">
      <w:pPr>
        <w:pBdr>
          <w:bottom w:val="single" w:sz="6" w:space="1" w:color="auto"/>
        </w:pBdr>
        <w:jc w:val="center"/>
        <w:rPr>
          <w:rFonts w:asciiTheme="minorHAnsi" w:hAnsiTheme="minorHAnsi"/>
          <w:b/>
        </w:rPr>
      </w:pPr>
      <w:r>
        <w:rPr>
          <w:rFonts w:asciiTheme="minorHAnsi" w:hAnsiTheme="minorHAnsi"/>
          <w:b/>
        </w:rPr>
        <w:t>Inventaire des fortifications de l’Isère</w:t>
      </w:r>
    </w:p>
    <w:p w:rsidR="00AB3FC6" w:rsidRPr="00BB2816" w:rsidRDefault="00AB3FC6" w:rsidP="00AB3FC6">
      <w:pPr>
        <w:pBdr>
          <w:bottom w:val="single" w:sz="6" w:space="1" w:color="auto"/>
        </w:pBdr>
        <w:jc w:val="center"/>
        <w:rPr>
          <w:rFonts w:asciiTheme="minorHAnsi" w:hAnsiTheme="minorHAnsi"/>
          <w:b/>
        </w:rPr>
      </w:pPr>
    </w:p>
    <w:p w:rsidR="00570A24" w:rsidRPr="00570A24" w:rsidRDefault="00765ACB" w:rsidP="00570A24">
      <w:pPr>
        <w:jc w:val="center"/>
        <w:rPr>
          <w:b/>
        </w:rPr>
      </w:pPr>
      <w:r>
        <w:rPr>
          <w:b/>
        </w:rPr>
        <w:t>CHÂTONNAY</w:t>
      </w:r>
      <w:r w:rsidRPr="00570A24">
        <w:rPr>
          <w:b/>
        </w:rPr>
        <w:t xml:space="preserve"> – </w:t>
      </w:r>
      <w:r>
        <w:rPr>
          <w:b/>
        </w:rPr>
        <w:t>Châteauvieux</w:t>
      </w:r>
      <w:r w:rsidR="0022629D">
        <w:rPr>
          <w:b/>
        </w:rPr>
        <w:t xml:space="preserve"> </w:t>
      </w:r>
    </w:p>
    <w:p w:rsidR="0022629D" w:rsidRDefault="0022629D" w:rsidP="00570A24">
      <w:pPr>
        <w:rPr>
          <w:sz w:val="20"/>
          <w:szCs w:val="20"/>
          <w:u w:val="single"/>
        </w:rPr>
      </w:pPr>
    </w:p>
    <w:p w:rsidR="00570A24" w:rsidRDefault="00570A24" w:rsidP="00570A24">
      <w:pPr>
        <w:rPr>
          <w:sz w:val="20"/>
          <w:szCs w:val="20"/>
        </w:rPr>
      </w:pPr>
      <w:r w:rsidRPr="00624314">
        <w:rPr>
          <w:sz w:val="20"/>
          <w:szCs w:val="20"/>
          <w:u w:val="single"/>
        </w:rPr>
        <w:t>Mise à jour le</w:t>
      </w:r>
      <w:r w:rsidR="00AD36E6">
        <w:rPr>
          <w:sz w:val="20"/>
          <w:szCs w:val="20"/>
        </w:rPr>
        <w:t xml:space="preserve"> : </w:t>
      </w:r>
      <w:r w:rsidR="00D86E13">
        <w:rPr>
          <w:sz w:val="20"/>
          <w:szCs w:val="20"/>
        </w:rPr>
        <w:t>13 janvier 2021</w:t>
      </w:r>
    </w:p>
    <w:p w:rsidR="00B01FB2" w:rsidRDefault="00540F19" w:rsidP="00570A24">
      <w:pPr>
        <w:rPr>
          <w:sz w:val="20"/>
          <w:szCs w:val="20"/>
        </w:rPr>
      </w:pPr>
      <w:r w:rsidRPr="00540F19">
        <w:rPr>
          <w:sz w:val="20"/>
          <w:szCs w:val="20"/>
          <w:u w:val="single"/>
        </w:rPr>
        <w:t>Rédacteur de la fiche</w:t>
      </w:r>
      <w:r>
        <w:rPr>
          <w:sz w:val="20"/>
          <w:szCs w:val="20"/>
        </w:rPr>
        <w:t xml:space="preserve"> : </w:t>
      </w:r>
      <w:r w:rsidR="00AD36E6">
        <w:rPr>
          <w:sz w:val="20"/>
          <w:szCs w:val="20"/>
        </w:rPr>
        <w:t>Annick Clavier</w:t>
      </w:r>
    </w:p>
    <w:p w:rsidR="000661A2" w:rsidRDefault="000661A2" w:rsidP="00570A24">
      <w:pPr>
        <w:rPr>
          <w:sz w:val="20"/>
          <w:szCs w:val="20"/>
        </w:rPr>
      </w:pPr>
      <w:r w:rsidRPr="00624314">
        <w:rPr>
          <w:sz w:val="20"/>
          <w:szCs w:val="20"/>
          <w:u w:val="single"/>
        </w:rPr>
        <w:t>Fiche Base de données Service du patrimoine</w:t>
      </w:r>
      <w:r>
        <w:rPr>
          <w:sz w:val="20"/>
          <w:szCs w:val="20"/>
        </w:rPr>
        <w:t> :</w:t>
      </w:r>
      <w:r w:rsidR="0022629D">
        <w:rPr>
          <w:sz w:val="20"/>
          <w:szCs w:val="20"/>
        </w:rPr>
        <w:t xml:space="preserve"> </w:t>
      </w:r>
      <w:r w:rsidR="00AD36E6">
        <w:rPr>
          <w:sz w:val="20"/>
          <w:szCs w:val="20"/>
        </w:rPr>
        <w:t>59958</w:t>
      </w:r>
    </w:p>
    <w:p w:rsidR="000661A2" w:rsidRPr="00AD36E6" w:rsidRDefault="000661A2" w:rsidP="00570A24">
      <w:pPr>
        <w:rPr>
          <w:strike/>
          <w:sz w:val="20"/>
          <w:szCs w:val="20"/>
        </w:rPr>
      </w:pPr>
      <w:r w:rsidRPr="00624314">
        <w:rPr>
          <w:sz w:val="20"/>
          <w:szCs w:val="20"/>
          <w:u w:val="single"/>
        </w:rPr>
        <w:t>Dénomination</w:t>
      </w:r>
      <w:r>
        <w:rPr>
          <w:sz w:val="20"/>
          <w:szCs w:val="20"/>
        </w:rPr>
        <w:t xml:space="preserve"> : </w:t>
      </w:r>
      <w:r w:rsidRPr="0022629D">
        <w:rPr>
          <w:sz w:val="20"/>
          <w:szCs w:val="20"/>
        </w:rPr>
        <w:t xml:space="preserve">fortification de terre / château fort </w:t>
      </w:r>
      <w:r w:rsidRPr="00AD36E6">
        <w:rPr>
          <w:strike/>
          <w:sz w:val="20"/>
          <w:szCs w:val="20"/>
        </w:rPr>
        <w:t>/ maison forte / enceinte de bourg ou de village / bâtie ou fortification secondaire</w:t>
      </w:r>
    </w:p>
    <w:p w:rsidR="00570A24" w:rsidRPr="00570A24" w:rsidRDefault="00570A24">
      <w:pPr>
        <w:rPr>
          <w:sz w:val="20"/>
          <w:szCs w:val="20"/>
        </w:rPr>
      </w:pPr>
    </w:p>
    <w:p w:rsidR="00570A24" w:rsidRDefault="00570A24">
      <w:pPr>
        <w:rPr>
          <w:b/>
          <w:szCs w:val="24"/>
        </w:rPr>
      </w:pPr>
      <w:r w:rsidRPr="00570A24">
        <w:rPr>
          <w:b/>
          <w:szCs w:val="24"/>
        </w:rPr>
        <w:t>Description</w:t>
      </w:r>
    </w:p>
    <w:p w:rsidR="00AB3FC6" w:rsidRPr="001402FF" w:rsidRDefault="00AB3FC6" w:rsidP="00AB3FC6">
      <w:pPr>
        <w:rPr>
          <w:i/>
          <w:sz w:val="20"/>
          <w:szCs w:val="20"/>
        </w:rPr>
      </w:pPr>
      <w:r w:rsidRPr="001402FF">
        <w:rPr>
          <w:i/>
          <w:sz w:val="20"/>
          <w:szCs w:val="20"/>
        </w:rPr>
        <w:t>Ancienne commune si nécessaire à préciser</w:t>
      </w:r>
    </w:p>
    <w:p w:rsidR="00AB3FC6" w:rsidRPr="001402FF" w:rsidRDefault="00AB3FC6" w:rsidP="00AB3FC6">
      <w:pPr>
        <w:rPr>
          <w:i/>
          <w:sz w:val="20"/>
          <w:szCs w:val="20"/>
        </w:rPr>
      </w:pPr>
      <w:r w:rsidRPr="001402FF">
        <w:rPr>
          <w:i/>
          <w:sz w:val="20"/>
          <w:szCs w:val="20"/>
        </w:rPr>
        <w:t>Lieu-dit</w:t>
      </w:r>
      <w:r w:rsidR="00AD36E6">
        <w:rPr>
          <w:i/>
          <w:sz w:val="20"/>
          <w:szCs w:val="20"/>
        </w:rPr>
        <w:t> : Châteauvieux sur IGN 1 :25000e</w:t>
      </w:r>
    </w:p>
    <w:p w:rsidR="00AB3FC6" w:rsidRPr="001402FF" w:rsidRDefault="00AB3FC6" w:rsidP="00AB3FC6">
      <w:pPr>
        <w:rPr>
          <w:i/>
          <w:sz w:val="20"/>
          <w:szCs w:val="20"/>
        </w:rPr>
      </w:pPr>
      <w:r w:rsidRPr="001402FF">
        <w:rPr>
          <w:i/>
          <w:sz w:val="20"/>
          <w:szCs w:val="20"/>
        </w:rPr>
        <w:t>Précision sur le site</w:t>
      </w:r>
      <w:r w:rsidR="00AD36E6">
        <w:rPr>
          <w:i/>
          <w:sz w:val="20"/>
          <w:szCs w:val="20"/>
        </w:rPr>
        <w:t> : site boisé, accès aisé depuis le cimetière de Chatonnay</w:t>
      </w:r>
    </w:p>
    <w:p w:rsidR="00AB3FC6" w:rsidRPr="001402FF" w:rsidRDefault="00B01FB2" w:rsidP="00AB3FC6">
      <w:pPr>
        <w:rPr>
          <w:i/>
          <w:sz w:val="20"/>
          <w:szCs w:val="20"/>
        </w:rPr>
      </w:pPr>
      <w:r>
        <w:rPr>
          <w:i/>
          <w:sz w:val="20"/>
          <w:szCs w:val="20"/>
        </w:rPr>
        <w:t>Coordonnées Lambert </w:t>
      </w:r>
      <w:r w:rsidR="00A9161B">
        <w:rPr>
          <w:i/>
          <w:sz w:val="20"/>
          <w:szCs w:val="20"/>
        </w:rPr>
        <w:t xml:space="preserve"> (préciser Lambert 3, Lambert 2 étendu) </w:t>
      </w:r>
      <w:r w:rsidR="00AB3FC6" w:rsidRPr="001402FF">
        <w:rPr>
          <w:i/>
          <w:sz w:val="20"/>
          <w:szCs w:val="20"/>
        </w:rPr>
        <w:t>: X  - Y  - Z  m</w:t>
      </w:r>
    </w:p>
    <w:p w:rsidR="0089177F" w:rsidRPr="001402FF" w:rsidRDefault="0089177F" w:rsidP="0089177F">
      <w:pPr>
        <w:rPr>
          <w:i/>
          <w:sz w:val="20"/>
          <w:szCs w:val="20"/>
        </w:rPr>
      </w:pPr>
      <w:r>
        <w:rPr>
          <w:i/>
          <w:sz w:val="20"/>
          <w:szCs w:val="20"/>
        </w:rPr>
        <w:t xml:space="preserve">Coordonnées WGS 84 : </w:t>
      </w:r>
      <w:r w:rsidR="0016656F" w:rsidRPr="0016656F">
        <w:rPr>
          <w:i/>
          <w:sz w:val="20"/>
          <w:szCs w:val="20"/>
        </w:rPr>
        <w:t>45.484086</w:t>
      </w:r>
      <w:r w:rsidR="0016656F">
        <w:rPr>
          <w:i/>
          <w:sz w:val="20"/>
          <w:szCs w:val="20"/>
        </w:rPr>
        <w:t xml:space="preserve"> ; </w:t>
      </w:r>
      <w:r w:rsidR="0016656F" w:rsidRPr="0016656F">
        <w:rPr>
          <w:i/>
          <w:sz w:val="20"/>
          <w:szCs w:val="20"/>
        </w:rPr>
        <w:t>5.211983</w:t>
      </w:r>
    </w:p>
    <w:p w:rsidR="00AB3FC6" w:rsidRPr="001402FF" w:rsidRDefault="00AB3FC6" w:rsidP="00AB3FC6">
      <w:pPr>
        <w:rPr>
          <w:i/>
          <w:sz w:val="20"/>
          <w:szCs w:val="20"/>
        </w:rPr>
      </w:pPr>
      <w:r w:rsidRPr="001402FF">
        <w:rPr>
          <w:i/>
          <w:sz w:val="20"/>
          <w:szCs w:val="20"/>
        </w:rPr>
        <w:t xml:space="preserve">Cadastre, consulté sur </w:t>
      </w:r>
      <w:r w:rsidR="00A5793A">
        <w:rPr>
          <w:i/>
          <w:sz w:val="20"/>
          <w:szCs w:val="20"/>
        </w:rPr>
        <w:t xml:space="preserve">géoportail, </w:t>
      </w:r>
      <w:r w:rsidRPr="001402FF">
        <w:rPr>
          <w:i/>
          <w:sz w:val="20"/>
          <w:szCs w:val="20"/>
        </w:rPr>
        <w:t>année</w:t>
      </w:r>
      <w:r w:rsidR="00A5793A">
        <w:rPr>
          <w:i/>
          <w:sz w:val="20"/>
          <w:szCs w:val="20"/>
        </w:rPr>
        <w:t xml:space="preserve"> 2020</w:t>
      </w:r>
      <w:r w:rsidRPr="001402FF">
        <w:rPr>
          <w:i/>
          <w:sz w:val="20"/>
          <w:szCs w:val="20"/>
        </w:rPr>
        <w:t>, section</w:t>
      </w:r>
      <w:r w:rsidR="00A5793A">
        <w:rPr>
          <w:i/>
          <w:sz w:val="20"/>
          <w:szCs w:val="20"/>
        </w:rPr>
        <w:t xml:space="preserve"> AT</w:t>
      </w:r>
      <w:r w:rsidRPr="001402FF">
        <w:rPr>
          <w:i/>
          <w:sz w:val="20"/>
          <w:szCs w:val="20"/>
        </w:rPr>
        <w:t>, parcelle</w:t>
      </w:r>
      <w:r w:rsidR="00A5793A">
        <w:rPr>
          <w:i/>
          <w:sz w:val="20"/>
          <w:szCs w:val="20"/>
        </w:rPr>
        <w:t xml:space="preserve"> 0106 à 0114</w:t>
      </w:r>
    </w:p>
    <w:p w:rsidR="0089177F" w:rsidRDefault="0089177F">
      <w:pPr>
        <w:rPr>
          <w:sz w:val="20"/>
          <w:szCs w:val="20"/>
        </w:rPr>
      </w:pPr>
    </w:p>
    <w:p w:rsidR="00570A24" w:rsidRPr="0089177F" w:rsidRDefault="00B01FB2">
      <w:pPr>
        <w:rPr>
          <w:b/>
          <w:sz w:val="20"/>
          <w:szCs w:val="20"/>
        </w:rPr>
      </w:pPr>
      <w:r w:rsidRPr="0089177F">
        <w:rPr>
          <w:b/>
          <w:sz w:val="20"/>
          <w:szCs w:val="20"/>
        </w:rPr>
        <w:t>Situation</w:t>
      </w:r>
    </w:p>
    <w:p w:rsidR="00B01FB2" w:rsidRDefault="0016656F">
      <w:pPr>
        <w:rPr>
          <w:sz w:val="20"/>
          <w:szCs w:val="20"/>
        </w:rPr>
      </w:pPr>
      <w:r>
        <w:rPr>
          <w:sz w:val="20"/>
          <w:szCs w:val="20"/>
        </w:rPr>
        <w:t>Le site se trouve à 5,5 kilomètres au sud-est de Saint-Jean-de-Bournay, sur l’une des routes menant de Vienne à Grenoble.</w:t>
      </w:r>
    </w:p>
    <w:p w:rsidR="0016656F" w:rsidRDefault="0016656F">
      <w:pPr>
        <w:rPr>
          <w:sz w:val="20"/>
          <w:szCs w:val="20"/>
        </w:rPr>
      </w:pPr>
    </w:p>
    <w:p w:rsidR="00B01FB2" w:rsidRPr="0089177F" w:rsidRDefault="00B01FB2">
      <w:pPr>
        <w:rPr>
          <w:b/>
          <w:sz w:val="20"/>
          <w:szCs w:val="20"/>
        </w:rPr>
      </w:pPr>
      <w:r w:rsidRPr="0089177F">
        <w:rPr>
          <w:b/>
          <w:sz w:val="20"/>
          <w:szCs w:val="20"/>
        </w:rPr>
        <w:t>Site</w:t>
      </w:r>
    </w:p>
    <w:p w:rsidR="00570A24" w:rsidRDefault="00AD36E6">
      <w:pPr>
        <w:rPr>
          <w:sz w:val="20"/>
          <w:szCs w:val="20"/>
        </w:rPr>
      </w:pPr>
      <w:r>
        <w:rPr>
          <w:sz w:val="20"/>
          <w:szCs w:val="20"/>
        </w:rPr>
        <w:t xml:space="preserve">Le site se présente comme </w:t>
      </w:r>
      <w:r w:rsidR="0016656F">
        <w:rPr>
          <w:sz w:val="20"/>
          <w:szCs w:val="20"/>
        </w:rPr>
        <w:t xml:space="preserve">un mamelon étroit et allongé, orienté nord-ouest / sud-est, nettement dégagé de tous côtés. </w:t>
      </w:r>
      <w:r w:rsidR="004457F1">
        <w:rPr>
          <w:sz w:val="20"/>
          <w:szCs w:val="20"/>
        </w:rPr>
        <w:t>En bas du</w:t>
      </w:r>
      <w:r w:rsidR="0016656F">
        <w:rPr>
          <w:sz w:val="20"/>
          <w:szCs w:val="20"/>
        </w:rPr>
        <w:t xml:space="preserve"> flanc sud circule un cours d’eau, le ruisseau du Moulin. Du haut de ses pentes raides, on domine d’une cinquantaine de mètres le village fortifié de Châtonnay, placé au nord-ouest, et le hameau de Saint-Christophe au sud-est. Là se trouvait l’église paroissiale</w:t>
      </w:r>
      <w:r w:rsidR="00782275">
        <w:rPr>
          <w:sz w:val="20"/>
          <w:szCs w:val="20"/>
        </w:rPr>
        <w:t>, mentionnée en 1056</w:t>
      </w:r>
      <w:r w:rsidR="0016656F">
        <w:rPr>
          <w:sz w:val="20"/>
          <w:szCs w:val="20"/>
        </w:rPr>
        <w:t>.</w:t>
      </w:r>
    </w:p>
    <w:p w:rsidR="00AD36E6" w:rsidRDefault="0016656F">
      <w:pPr>
        <w:rPr>
          <w:sz w:val="20"/>
          <w:szCs w:val="20"/>
        </w:rPr>
      </w:pPr>
      <w:r>
        <w:rPr>
          <w:sz w:val="20"/>
          <w:szCs w:val="20"/>
        </w:rPr>
        <w:t>Aux deux extrémités de cette crête étroite</w:t>
      </w:r>
      <w:r w:rsidR="000B6CDF">
        <w:rPr>
          <w:sz w:val="20"/>
          <w:szCs w:val="20"/>
        </w:rPr>
        <w:t>, mais longue de près de 300 mètres,</w:t>
      </w:r>
      <w:r>
        <w:rPr>
          <w:sz w:val="20"/>
          <w:szCs w:val="20"/>
        </w:rPr>
        <w:t xml:space="preserve"> se dressent deux fortifications de terre assez semblables l’une à l’</w:t>
      </w:r>
      <w:r w:rsidR="000B6CDF">
        <w:rPr>
          <w:sz w:val="20"/>
          <w:szCs w:val="20"/>
        </w:rPr>
        <w:t xml:space="preserve">autre. Une personne </w:t>
      </w:r>
      <w:r w:rsidR="00BA076D">
        <w:rPr>
          <w:sz w:val="20"/>
          <w:szCs w:val="20"/>
        </w:rPr>
        <w:t>cheminant</w:t>
      </w:r>
      <w:r w:rsidR="000B6CDF">
        <w:rPr>
          <w:sz w:val="20"/>
          <w:szCs w:val="20"/>
        </w:rPr>
        <w:t xml:space="preserve"> sur la crête rencontre d’abord </w:t>
      </w:r>
      <w:r w:rsidR="00D86F24">
        <w:rPr>
          <w:sz w:val="20"/>
          <w:szCs w:val="20"/>
        </w:rPr>
        <w:t xml:space="preserve">une levée et </w:t>
      </w:r>
      <w:r w:rsidR="000B6CDF">
        <w:rPr>
          <w:sz w:val="20"/>
          <w:szCs w:val="20"/>
        </w:rPr>
        <w:t>un fossé</w:t>
      </w:r>
      <w:r w:rsidR="00BA076D">
        <w:rPr>
          <w:sz w:val="20"/>
          <w:szCs w:val="20"/>
        </w:rPr>
        <w:t xml:space="preserve"> barrant l’éperon</w:t>
      </w:r>
      <w:r w:rsidR="000B6CDF">
        <w:rPr>
          <w:sz w:val="20"/>
          <w:szCs w:val="20"/>
        </w:rPr>
        <w:t>, puis un tertre dominant une basse-cour. La disposition est assez proche de celle observée à La Poype de Saint-Sixte à Merlas, mais la distance entre les deux tertres est ici beaucoup plus importante</w:t>
      </w:r>
      <w:r w:rsidR="00BA076D">
        <w:rPr>
          <w:sz w:val="20"/>
          <w:szCs w:val="20"/>
        </w:rPr>
        <w:t>.</w:t>
      </w:r>
      <w:r w:rsidR="00D86F24">
        <w:rPr>
          <w:sz w:val="20"/>
          <w:szCs w:val="20"/>
        </w:rPr>
        <w:t xml:space="preserve"> Tout le long de la crête, comme le note Guillaume Tisserand</w:t>
      </w:r>
      <w:r w:rsidR="004457F1">
        <w:rPr>
          <w:rStyle w:val="Appelnotedebasdep"/>
          <w:sz w:val="20"/>
          <w:szCs w:val="20"/>
        </w:rPr>
        <w:footnoteReference w:id="1"/>
      </w:r>
      <w:r w:rsidR="00D86F24">
        <w:rPr>
          <w:sz w:val="20"/>
          <w:szCs w:val="20"/>
        </w:rPr>
        <w:t xml:space="preserve">, un chemin </w:t>
      </w:r>
      <w:r w:rsidR="004457F1">
        <w:rPr>
          <w:sz w:val="20"/>
          <w:szCs w:val="20"/>
        </w:rPr>
        <w:t>est longé par une levée régulièrement interrompue : il nous semble toutefois qu’il pourrait s’agir d’un aménagement récent, accumulation d’épierrement ou mur effondré. Deux portions de murs en élévation sont encore conservées près de la motte nord, dont la mise en œuvre n’évoque pas des périodes anciennes (aménagements de portes, présence de briques). Une vérification est à prévoir dans les matrices du cadastre ancien mais la pente orientée au sud a certainement accueilli des cultures de vignes auxquelles ces différents « clos » pourraient correspondre.</w:t>
      </w:r>
    </w:p>
    <w:p w:rsidR="000B6CDF" w:rsidRDefault="000B6CDF">
      <w:pPr>
        <w:rPr>
          <w:sz w:val="20"/>
          <w:szCs w:val="20"/>
        </w:rPr>
      </w:pPr>
    </w:p>
    <w:p w:rsidR="00A9161B" w:rsidRPr="005A455E" w:rsidRDefault="00A9161B" w:rsidP="00A9161B">
      <w:pPr>
        <w:rPr>
          <w:b/>
          <w:sz w:val="20"/>
          <w:szCs w:val="20"/>
        </w:rPr>
      </w:pPr>
      <w:r w:rsidRPr="005A455E">
        <w:rPr>
          <w:b/>
          <w:sz w:val="20"/>
          <w:szCs w:val="20"/>
        </w:rPr>
        <w:t>Défenses et terrassements</w:t>
      </w:r>
    </w:p>
    <w:p w:rsidR="00A9161B" w:rsidRDefault="00F62452">
      <w:pPr>
        <w:rPr>
          <w:sz w:val="20"/>
          <w:szCs w:val="20"/>
        </w:rPr>
      </w:pPr>
      <w:r>
        <w:rPr>
          <w:sz w:val="20"/>
          <w:szCs w:val="20"/>
        </w:rPr>
        <w:t>Deux f</w:t>
      </w:r>
      <w:r w:rsidR="00782275">
        <w:rPr>
          <w:sz w:val="20"/>
          <w:szCs w:val="20"/>
        </w:rPr>
        <w:t xml:space="preserve">ossés, </w:t>
      </w:r>
      <w:r>
        <w:rPr>
          <w:sz w:val="20"/>
          <w:szCs w:val="20"/>
        </w:rPr>
        <w:t xml:space="preserve">deux </w:t>
      </w:r>
      <w:r w:rsidR="00782275">
        <w:rPr>
          <w:sz w:val="20"/>
          <w:szCs w:val="20"/>
        </w:rPr>
        <w:t>mottes</w:t>
      </w:r>
      <w:r>
        <w:rPr>
          <w:sz w:val="20"/>
          <w:szCs w:val="20"/>
        </w:rPr>
        <w:t>.</w:t>
      </w:r>
    </w:p>
    <w:p w:rsidR="00782275" w:rsidRDefault="00782275">
      <w:pPr>
        <w:rPr>
          <w:sz w:val="20"/>
          <w:szCs w:val="20"/>
        </w:rPr>
      </w:pPr>
    </w:p>
    <w:p w:rsidR="00A9161B" w:rsidRPr="00E378F2" w:rsidRDefault="00A9161B" w:rsidP="00A9161B">
      <w:pPr>
        <w:rPr>
          <w:b/>
          <w:sz w:val="20"/>
          <w:szCs w:val="20"/>
        </w:rPr>
      </w:pPr>
      <w:r w:rsidRPr="00E378F2">
        <w:rPr>
          <w:b/>
          <w:sz w:val="20"/>
          <w:szCs w:val="20"/>
        </w:rPr>
        <w:t>Description des bâtiments</w:t>
      </w:r>
    </w:p>
    <w:p w:rsidR="00A9161B" w:rsidRPr="00A9161B" w:rsidRDefault="00A9161B">
      <w:pPr>
        <w:rPr>
          <w:i/>
          <w:sz w:val="20"/>
          <w:szCs w:val="20"/>
        </w:rPr>
      </w:pPr>
      <w:r w:rsidRPr="00A9161B">
        <w:rPr>
          <w:i/>
          <w:sz w:val="20"/>
          <w:szCs w:val="20"/>
        </w:rPr>
        <w:t>Plan au sol, appareil et matériaux, ouvertures et éléments de confort, décor</w:t>
      </w:r>
    </w:p>
    <w:p w:rsidR="00A9161B" w:rsidRDefault="00782275">
      <w:pPr>
        <w:rPr>
          <w:sz w:val="20"/>
          <w:szCs w:val="20"/>
        </w:rPr>
      </w:pPr>
      <w:r>
        <w:rPr>
          <w:sz w:val="20"/>
          <w:szCs w:val="20"/>
        </w:rPr>
        <w:t>Pas d’information.</w:t>
      </w:r>
    </w:p>
    <w:p w:rsidR="00782275" w:rsidRDefault="00782275">
      <w:pPr>
        <w:rPr>
          <w:sz w:val="20"/>
          <w:szCs w:val="20"/>
        </w:rPr>
      </w:pPr>
    </w:p>
    <w:p w:rsidR="00570A24" w:rsidRDefault="00570A24" w:rsidP="00570A24">
      <w:pPr>
        <w:rPr>
          <w:b/>
          <w:szCs w:val="24"/>
        </w:rPr>
      </w:pPr>
      <w:r>
        <w:rPr>
          <w:b/>
          <w:szCs w:val="24"/>
        </w:rPr>
        <w:t>Résumé historique</w:t>
      </w:r>
    </w:p>
    <w:p w:rsidR="00570A24" w:rsidRDefault="00B70E44">
      <w:pPr>
        <w:rPr>
          <w:rFonts w:asciiTheme="minorHAnsi" w:hAnsiTheme="minorHAnsi"/>
          <w:sz w:val="20"/>
          <w:szCs w:val="20"/>
        </w:rPr>
      </w:pPr>
      <w:r>
        <w:rPr>
          <w:sz w:val="20"/>
          <w:szCs w:val="20"/>
        </w:rPr>
        <w:t>Deux actes datés de 1000 et 1003</w:t>
      </w:r>
      <w:r w:rsidR="006235F8">
        <w:rPr>
          <w:rStyle w:val="Appelnotedebasdep"/>
          <w:sz w:val="20"/>
          <w:szCs w:val="20"/>
        </w:rPr>
        <w:footnoteReference w:id="2"/>
      </w:r>
      <w:r>
        <w:rPr>
          <w:sz w:val="20"/>
          <w:szCs w:val="20"/>
        </w:rPr>
        <w:t xml:space="preserve">, signés au château de Bocsozel, mentionnent une </w:t>
      </w:r>
      <w:r w:rsidRPr="00B70E44">
        <w:rPr>
          <w:i/>
          <w:sz w:val="20"/>
          <w:szCs w:val="20"/>
        </w:rPr>
        <w:t>villa Catonaco</w:t>
      </w:r>
      <w:r>
        <w:rPr>
          <w:sz w:val="20"/>
          <w:szCs w:val="20"/>
        </w:rPr>
        <w:t xml:space="preserve">, que le chanoine Ulysse Chevalier a interprété comme étant Châtonnay. Il n’en est rien car les éléments de localisation fournis par ces textes (dans </w:t>
      </w:r>
      <w:r w:rsidRPr="00B70E44">
        <w:rPr>
          <w:sz w:val="20"/>
          <w:szCs w:val="20"/>
        </w:rPr>
        <w:t>l’</w:t>
      </w:r>
      <w:r w:rsidRPr="00B70E44">
        <w:rPr>
          <w:i/>
          <w:sz w:val="20"/>
          <w:szCs w:val="20"/>
        </w:rPr>
        <w:t>ager</w:t>
      </w:r>
      <w:r w:rsidRPr="00B70E44">
        <w:rPr>
          <w:sz w:val="20"/>
          <w:szCs w:val="20"/>
        </w:rPr>
        <w:t xml:space="preserve"> de Sermorens et le </w:t>
      </w:r>
      <w:r w:rsidRPr="00B70E44">
        <w:rPr>
          <w:i/>
          <w:sz w:val="20"/>
          <w:szCs w:val="20"/>
        </w:rPr>
        <w:t>pagus</w:t>
      </w:r>
      <w:r w:rsidRPr="00B70E44">
        <w:rPr>
          <w:sz w:val="20"/>
          <w:szCs w:val="20"/>
        </w:rPr>
        <w:t xml:space="preserve"> de Grenoble</w:t>
      </w:r>
      <w:r>
        <w:rPr>
          <w:sz w:val="20"/>
          <w:szCs w:val="20"/>
        </w:rPr>
        <w:t>)</w:t>
      </w:r>
      <w:r w:rsidR="00B7748B">
        <w:rPr>
          <w:sz w:val="20"/>
          <w:szCs w:val="20"/>
        </w:rPr>
        <w:t xml:space="preserve"> suggèrent que le lieu en question se trouve plutôt à proximité de La Côte-Saint-André (peut-être C</w:t>
      </w:r>
      <w:r w:rsidR="007D33D8">
        <w:rPr>
          <w:sz w:val="20"/>
          <w:szCs w:val="20"/>
        </w:rPr>
        <w:t>hâ</w:t>
      </w:r>
      <w:r w:rsidR="00B7748B">
        <w:rPr>
          <w:sz w:val="20"/>
          <w:szCs w:val="20"/>
        </w:rPr>
        <w:t xml:space="preserve">tenay ?). Mais le château de Chatonnay </w:t>
      </w:r>
      <w:r w:rsidR="00B7748B">
        <w:rPr>
          <w:sz w:val="20"/>
          <w:szCs w:val="20"/>
        </w:rPr>
        <w:lastRenderedPageBreak/>
        <w:t>apparaît toutefois assez tôt dans les cartulaires, dès le milieu du XIe siècle. D</w:t>
      </w:r>
      <w:r w:rsidR="00F63AF0">
        <w:rPr>
          <w:sz w:val="20"/>
          <w:szCs w:val="20"/>
        </w:rPr>
        <w:t xml:space="preserve">eux textes concernent l’église Saint-Christophe, </w:t>
      </w:r>
      <w:r w:rsidR="00F63AF0" w:rsidRPr="007B5FF3">
        <w:rPr>
          <w:rFonts w:asciiTheme="minorHAnsi" w:hAnsiTheme="minorHAnsi"/>
          <w:sz w:val="20"/>
          <w:szCs w:val="20"/>
        </w:rPr>
        <w:t>dont la possession est confirmée à l’abbaye de Saint-Pierre-hors-les-murs de Vienne lors du concile de Chalon-sur-Saône</w:t>
      </w:r>
      <w:r w:rsidR="00F63AF0">
        <w:rPr>
          <w:rFonts w:asciiTheme="minorHAnsi" w:hAnsiTheme="minorHAnsi"/>
          <w:sz w:val="20"/>
          <w:szCs w:val="20"/>
        </w:rPr>
        <w:t xml:space="preserve"> en 1056</w:t>
      </w:r>
      <w:r w:rsidR="00F63AF0" w:rsidRPr="007B5FF3">
        <w:rPr>
          <w:rStyle w:val="Appelnotedebasdep"/>
          <w:rFonts w:asciiTheme="minorHAnsi" w:eastAsia="Arial Unicode MS" w:hAnsiTheme="minorHAnsi"/>
          <w:sz w:val="20"/>
          <w:szCs w:val="20"/>
        </w:rPr>
        <w:footnoteReference w:id="3"/>
      </w:r>
      <w:r w:rsidR="00F63AF0" w:rsidRPr="007B5FF3">
        <w:rPr>
          <w:rFonts w:asciiTheme="minorHAnsi" w:hAnsiTheme="minorHAnsi"/>
          <w:sz w:val="20"/>
          <w:szCs w:val="20"/>
        </w:rPr>
        <w:t>.</w:t>
      </w:r>
      <w:r w:rsidR="00F63AF0">
        <w:rPr>
          <w:rFonts w:asciiTheme="minorHAnsi" w:hAnsiTheme="minorHAnsi"/>
          <w:sz w:val="20"/>
          <w:szCs w:val="20"/>
        </w:rPr>
        <w:t xml:space="preserve"> L’année suivante, en 1057</w:t>
      </w:r>
      <w:r w:rsidR="00D355C4">
        <w:rPr>
          <w:rFonts w:asciiTheme="minorHAnsi" w:hAnsiTheme="minorHAnsi"/>
          <w:sz w:val="20"/>
          <w:szCs w:val="20"/>
        </w:rPr>
        <w:t xml:space="preserve">, </w:t>
      </w:r>
      <w:r w:rsidR="00D355C4" w:rsidRPr="007B5FF3">
        <w:rPr>
          <w:rFonts w:asciiTheme="minorHAnsi" w:hAnsiTheme="minorHAnsi"/>
          <w:sz w:val="20"/>
          <w:szCs w:val="20"/>
        </w:rPr>
        <w:t xml:space="preserve">Nantelme de Chatonnay et sa femme Constance </w:t>
      </w:r>
      <w:r w:rsidR="00D355C4">
        <w:rPr>
          <w:rFonts w:asciiTheme="minorHAnsi" w:hAnsiTheme="minorHAnsi"/>
          <w:sz w:val="20"/>
          <w:szCs w:val="20"/>
        </w:rPr>
        <w:t xml:space="preserve">précisent leur concession </w:t>
      </w:r>
      <w:r w:rsidR="00D355C4" w:rsidRPr="007B5FF3">
        <w:rPr>
          <w:rFonts w:asciiTheme="minorHAnsi" w:hAnsiTheme="minorHAnsi"/>
          <w:sz w:val="20"/>
          <w:szCs w:val="20"/>
        </w:rPr>
        <w:t>aux moines de cette abbaye</w:t>
      </w:r>
      <w:r w:rsidR="00D355C4">
        <w:rPr>
          <w:rFonts w:asciiTheme="minorHAnsi" w:hAnsiTheme="minorHAnsi"/>
          <w:sz w:val="20"/>
          <w:szCs w:val="20"/>
        </w:rPr>
        <w:t> : elle concerne</w:t>
      </w:r>
      <w:r w:rsidR="0066724F">
        <w:rPr>
          <w:rFonts w:asciiTheme="minorHAnsi" w:hAnsiTheme="minorHAnsi"/>
          <w:sz w:val="20"/>
          <w:szCs w:val="20"/>
        </w:rPr>
        <w:t xml:space="preserve"> des biens qu’ils ont reçus par héritage (</w:t>
      </w:r>
      <w:r w:rsidR="0066724F">
        <w:rPr>
          <w:rFonts w:asciiTheme="minorHAnsi" w:hAnsiTheme="minorHAnsi"/>
          <w:i/>
          <w:sz w:val="20"/>
          <w:szCs w:val="20"/>
        </w:rPr>
        <w:t>de hereditate suo</w:t>
      </w:r>
      <w:r w:rsidR="0066724F">
        <w:rPr>
          <w:rFonts w:asciiTheme="minorHAnsi" w:hAnsiTheme="minorHAnsi"/>
          <w:sz w:val="20"/>
          <w:szCs w:val="20"/>
        </w:rPr>
        <w:t>), c’est-à-dire</w:t>
      </w:r>
      <w:r w:rsidR="00D355C4">
        <w:rPr>
          <w:rFonts w:asciiTheme="minorHAnsi" w:hAnsiTheme="minorHAnsi"/>
          <w:sz w:val="20"/>
          <w:szCs w:val="20"/>
        </w:rPr>
        <w:t xml:space="preserve"> </w:t>
      </w:r>
      <w:r w:rsidR="00D355C4" w:rsidRPr="007B5FF3">
        <w:rPr>
          <w:rFonts w:asciiTheme="minorHAnsi" w:hAnsiTheme="minorHAnsi"/>
          <w:sz w:val="20"/>
          <w:szCs w:val="20"/>
        </w:rPr>
        <w:t>l’église Saint-Christophe</w:t>
      </w:r>
      <w:r w:rsidR="00D355C4">
        <w:rPr>
          <w:rFonts w:asciiTheme="minorHAnsi" w:hAnsiTheme="minorHAnsi"/>
          <w:sz w:val="20"/>
          <w:szCs w:val="20"/>
        </w:rPr>
        <w:t xml:space="preserve"> et les habitations qui l’entourent (</w:t>
      </w:r>
      <w:r w:rsidR="00D355C4">
        <w:rPr>
          <w:rFonts w:asciiTheme="minorHAnsi" w:hAnsiTheme="minorHAnsi"/>
          <w:i/>
          <w:sz w:val="20"/>
          <w:szCs w:val="20"/>
        </w:rPr>
        <w:t>burgus</w:t>
      </w:r>
      <w:r w:rsidR="00D355C4">
        <w:rPr>
          <w:rFonts w:asciiTheme="minorHAnsi" w:hAnsiTheme="minorHAnsi"/>
          <w:sz w:val="20"/>
          <w:szCs w:val="20"/>
        </w:rPr>
        <w:t>)</w:t>
      </w:r>
      <w:r w:rsidR="00D355C4" w:rsidRPr="007B5FF3">
        <w:rPr>
          <w:rFonts w:asciiTheme="minorHAnsi" w:hAnsiTheme="minorHAnsi"/>
          <w:sz w:val="20"/>
          <w:szCs w:val="20"/>
        </w:rPr>
        <w:t xml:space="preserve"> avec l’autel et ses oblations, </w:t>
      </w:r>
      <w:r w:rsidR="00D355C4">
        <w:rPr>
          <w:rFonts w:asciiTheme="minorHAnsi" w:hAnsiTheme="minorHAnsi"/>
          <w:sz w:val="20"/>
          <w:szCs w:val="20"/>
        </w:rPr>
        <w:t>le baptistère (ou les droits de baptême, les fonts baptismaux ?), le cimetière et</w:t>
      </w:r>
      <w:r w:rsidR="00D355C4" w:rsidRPr="007B5FF3">
        <w:rPr>
          <w:rFonts w:asciiTheme="minorHAnsi" w:hAnsiTheme="minorHAnsi"/>
          <w:sz w:val="20"/>
          <w:szCs w:val="20"/>
        </w:rPr>
        <w:t xml:space="preserve"> les </w:t>
      </w:r>
      <w:r w:rsidR="003F52E6">
        <w:rPr>
          <w:rFonts w:asciiTheme="minorHAnsi" w:hAnsiTheme="minorHAnsi"/>
          <w:sz w:val="20"/>
          <w:szCs w:val="20"/>
        </w:rPr>
        <w:t xml:space="preserve">[droits de] </w:t>
      </w:r>
      <w:r w:rsidR="00D355C4" w:rsidRPr="007B5FF3">
        <w:rPr>
          <w:rFonts w:asciiTheme="minorHAnsi" w:hAnsiTheme="minorHAnsi"/>
          <w:sz w:val="20"/>
          <w:szCs w:val="20"/>
        </w:rPr>
        <w:t>sépultures, les dîmes, la chapelle castrale, une terre à côté de l’église et l’usage des bois</w:t>
      </w:r>
      <w:r w:rsidR="00D355C4">
        <w:rPr>
          <w:rFonts w:asciiTheme="minorHAnsi" w:hAnsiTheme="minorHAnsi"/>
          <w:sz w:val="20"/>
          <w:szCs w:val="20"/>
        </w:rPr>
        <w:t xml:space="preserve">. Les religieux pourront y mener leurs </w:t>
      </w:r>
      <w:r w:rsidR="00D355C4" w:rsidRPr="007B5FF3">
        <w:rPr>
          <w:rFonts w:asciiTheme="minorHAnsi" w:hAnsiTheme="minorHAnsi"/>
          <w:sz w:val="20"/>
          <w:szCs w:val="20"/>
        </w:rPr>
        <w:t>porcs</w:t>
      </w:r>
      <w:r w:rsidR="00D355C4">
        <w:rPr>
          <w:rFonts w:asciiTheme="minorHAnsi" w:hAnsiTheme="minorHAnsi"/>
          <w:sz w:val="20"/>
          <w:szCs w:val="20"/>
        </w:rPr>
        <w:t xml:space="preserve"> et y prendre </w:t>
      </w:r>
      <w:r w:rsidR="00D355C4" w:rsidRPr="007B5FF3">
        <w:rPr>
          <w:rFonts w:asciiTheme="minorHAnsi" w:hAnsiTheme="minorHAnsi"/>
          <w:sz w:val="20"/>
          <w:szCs w:val="20"/>
        </w:rPr>
        <w:t>le bois d’œuvre et de chauffage. L’église Saint-Christophe est</w:t>
      </w:r>
      <w:r w:rsidR="00992EA3">
        <w:rPr>
          <w:rFonts w:asciiTheme="minorHAnsi" w:hAnsiTheme="minorHAnsi"/>
          <w:sz w:val="20"/>
          <w:szCs w:val="20"/>
        </w:rPr>
        <w:t xml:space="preserve"> dite</w:t>
      </w:r>
      <w:r w:rsidR="00D355C4" w:rsidRPr="007B5FF3">
        <w:rPr>
          <w:rFonts w:asciiTheme="minorHAnsi" w:hAnsiTheme="minorHAnsi"/>
          <w:sz w:val="20"/>
          <w:szCs w:val="20"/>
        </w:rPr>
        <w:t xml:space="preserve"> située sous le château de Nantelme</w:t>
      </w:r>
      <w:r w:rsidR="00992EA3">
        <w:rPr>
          <w:rFonts w:asciiTheme="minorHAnsi" w:hAnsiTheme="minorHAnsi"/>
          <w:sz w:val="20"/>
          <w:szCs w:val="20"/>
        </w:rPr>
        <w:t xml:space="preserve"> (</w:t>
      </w:r>
      <w:r w:rsidR="00992EA3">
        <w:rPr>
          <w:rFonts w:asciiTheme="minorHAnsi" w:hAnsiTheme="minorHAnsi"/>
          <w:i/>
          <w:sz w:val="20"/>
          <w:szCs w:val="20"/>
        </w:rPr>
        <w:t>subter castellum ipsius Nantelmi</w:t>
      </w:r>
      <w:r w:rsidR="00992EA3">
        <w:rPr>
          <w:rFonts w:asciiTheme="minorHAnsi" w:hAnsiTheme="minorHAnsi"/>
          <w:sz w:val="20"/>
          <w:szCs w:val="20"/>
        </w:rPr>
        <w:t>).</w:t>
      </w:r>
    </w:p>
    <w:p w:rsidR="00992EA3" w:rsidRDefault="003F52E6">
      <w:pPr>
        <w:rPr>
          <w:rFonts w:asciiTheme="minorHAnsi" w:hAnsiTheme="minorHAnsi"/>
          <w:sz w:val="20"/>
          <w:szCs w:val="20"/>
        </w:rPr>
      </w:pPr>
      <w:r>
        <w:rPr>
          <w:rFonts w:asciiTheme="minorHAnsi" w:hAnsiTheme="minorHAnsi"/>
          <w:sz w:val="20"/>
          <w:szCs w:val="20"/>
        </w:rPr>
        <w:t>En 1056-57, le château</w:t>
      </w:r>
      <w:r w:rsidR="00B7748B">
        <w:rPr>
          <w:rFonts w:asciiTheme="minorHAnsi" w:hAnsiTheme="minorHAnsi"/>
          <w:sz w:val="20"/>
          <w:szCs w:val="20"/>
        </w:rPr>
        <w:t xml:space="preserve"> de Châtonnay</w:t>
      </w:r>
      <w:r>
        <w:rPr>
          <w:rFonts w:asciiTheme="minorHAnsi" w:hAnsiTheme="minorHAnsi"/>
          <w:sz w:val="20"/>
          <w:szCs w:val="20"/>
        </w:rPr>
        <w:t xml:space="preserve"> existe</w:t>
      </w:r>
      <w:r w:rsidR="0066724F">
        <w:rPr>
          <w:rFonts w:asciiTheme="minorHAnsi" w:hAnsiTheme="minorHAnsi"/>
          <w:sz w:val="20"/>
          <w:szCs w:val="20"/>
        </w:rPr>
        <w:t xml:space="preserve"> depuis un certain temps déjà, </w:t>
      </w:r>
      <w:r>
        <w:rPr>
          <w:rFonts w:asciiTheme="minorHAnsi" w:hAnsiTheme="minorHAnsi"/>
          <w:sz w:val="20"/>
          <w:szCs w:val="20"/>
        </w:rPr>
        <w:t xml:space="preserve">doté d’une chapelle. Il est situé au-dessus de l’église Saint-Christophe, église paroissiale pourvue de tous les droits afférents et </w:t>
      </w:r>
      <w:r w:rsidR="0066724F">
        <w:rPr>
          <w:rFonts w:asciiTheme="minorHAnsi" w:hAnsiTheme="minorHAnsi"/>
          <w:sz w:val="20"/>
          <w:szCs w:val="20"/>
        </w:rPr>
        <w:t>desservant une</w:t>
      </w:r>
      <w:r>
        <w:rPr>
          <w:rFonts w:asciiTheme="minorHAnsi" w:hAnsiTheme="minorHAnsi"/>
          <w:sz w:val="20"/>
          <w:szCs w:val="20"/>
        </w:rPr>
        <w:t xml:space="preserve"> population regroupée autour</w:t>
      </w:r>
      <w:r w:rsidR="0066724F">
        <w:rPr>
          <w:rFonts w:asciiTheme="minorHAnsi" w:hAnsiTheme="minorHAnsi"/>
          <w:sz w:val="20"/>
          <w:szCs w:val="20"/>
        </w:rPr>
        <w:t> : ce rare élément de localisation permet d’attester qu’il est bien question dans ce texte du site de Châteauvieux</w:t>
      </w:r>
      <w:r>
        <w:rPr>
          <w:rFonts w:asciiTheme="minorHAnsi" w:hAnsiTheme="minorHAnsi"/>
          <w:sz w:val="20"/>
          <w:szCs w:val="20"/>
        </w:rPr>
        <w:t>.</w:t>
      </w:r>
      <w:r w:rsidR="00F62452">
        <w:rPr>
          <w:rFonts w:asciiTheme="minorHAnsi" w:hAnsiTheme="minorHAnsi"/>
          <w:sz w:val="20"/>
          <w:szCs w:val="20"/>
        </w:rPr>
        <w:t xml:space="preserve"> Le personnage de Nantelme de Chatonnay, connut aussi pour posséder des droits sur Gières près de Grenoble</w:t>
      </w:r>
      <w:r w:rsidR="007D33D8">
        <w:rPr>
          <w:rFonts w:asciiTheme="minorHAnsi" w:hAnsiTheme="minorHAnsi"/>
          <w:sz w:val="20"/>
          <w:szCs w:val="20"/>
        </w:rPr>
        <w:t xml:space="preserve"> au XIe siècle</w:t>
      </w:r>
      <w:r w:rsidR="00F62452">
        <w:rPr>
          <w:rStyle w:val="Appelnotedebasdep"/>
          <w:rFonts w:asciiTheme="minorHAnsi" w:hAnsiTheme="minorHAnsi"/>
          <w:sz w:val="20"/>
          <w:szCs w:val="20"/>
        </w:rPr>
        <w:footnoteReference w:id="4"/>
      </w:r>
      <w:r w:rsidR="00F62452">
        <w:rPr>
          <w:rFonts w:asciiTheme="minorHAnsi" w:hAnsiTheme="minorHAnsi"/>
          <w:sz w:val="20"/>
          <w:szCs w:val="20"/>
        </w:rPr>
        <w:t>, pourrait être un parent des familles de Domène et de Gières où ce prénom est fréquent.</w:t>
      </w:r>
      <w:r w:rsidR="005B0276">
        <w:rPr>
          <w:rFonts w:asciiTheme="minorHAnsi" w:hAnsiTheme="minorHAnsi"/>
          <w:sz w:val="20"/>
          <w:szCs w:val="20"/>
        </w:rPr>
        <w:t xml:space="preserve"> Une tentative de reconstitution de la généalogie est insérée dans le rapport de prospection de Guillaume Tisserand</w:t>
      </w:r>
      <w:r w:rsidR="003C58C4">
        <w:rPr>
          <w:rStyle w:val="Appelnotedebasdep"/>
          <w:rFonts w:asciiTheme="minorHAnsi" w:hAnsiTheme="minorHAnsi"/>
          <w:sz w:val="20"/>
          <w:szCs w:val="20"/>
        </w:rPr>
        <w:footnoteReference w:id="5"/>
      </w:r>
    </w:p>
    <w:p w:rsidR="00B7748B" w:rsidRPr="008D2227" w:rsidRDefault="00B7748B">
      <w:pPr>
        <w:rPr>
          <w:sz w:val="20"/>
          <w:szCs w:val="20"/>
        </w:rPr>
      </w:pPr>
      <w:r>
        <w:rPr>
          <w:rFonts w:asciiTheme="minorHAnsi" w:hAnsiTheme="minorHAnsi"/>
          <w:sz w:val="20"/>
          <w:szCs w:val="20"/>
        </w:rPr>
        <w:t>Par la suite, le site passe dans la famille de Bocsozel, qui lui donne une nouvelle implantation lors de la création de la ville neuve : c’est le site de la Tour de l’Horloge.</w:t>
      </w:r>
    </w:p>
    <w:p w:rsidR="00570A24" w:rsidRDefault="00570A24">
      <w:pPr>
        <w:rPr>
          <w:sz w:val="20"/>
          <w:szCs w:val="20"/>
        </w:rPr>
      </w:pPr>
    </w:p>
    <w:p w:rsidR="00A9161B" w:rsidRPr="008C4A9B" w:rsidRDefault="00A9161B" w:rsidP="00A9161B">
      <w:pPr>
        <w:rPr>
          <w:b/>
          <w:szCs w:val="24"/>
        </w:rPr>
      </w:pPr>
      <w:r w:rsidRPr="008C4A9B">
        <w:rPr>
          <w:b/>
          <w:szCs w:val="24"/>
        </w:rPr>
        <w:t>Datation et conclusion</w:t>
      </w:r>
    </w:p>
    <w:p w:rsidR="00A9161B" w:rsidRDefault="00B7748B" w:rsidP="00A9161B">
      <w:pPr>
        <w:rPr>
          <w:sz w:val="20"/>
          <w:szCs w:val="20"/>
        </w:rPr>
      </w:pPr>
      <w:r>
        <w:rPr>
          <w:rFonts w:cs="Calibri"/>
          <w:sz w:val="20"/>
          <w:szCs w:val="20"/>
        </w:rPr>
        <w:t>Le</w:t>
      </w:r>
      <w:r w:rsidR="0066724F">
        <w:rPr>
          <w:sz w:val="20"/>
          <w:szCs w:val="20"/>
        </w:rPr>
        <w:t xml:space="preserve"> château de C</w:t>
      </w:r>
      <w:r w:rsidR="00A265BF">
        <w:rPr>
          <w:sz w:val="20"/>
          <w:szCs w:val="20"/>
        </w:rPr>
        <w:t>hât</w:t>
      </w:r>
      <w:r w:rsidR="0066724F">
        <w:rPr>
          <w:sz w:val="20"/>
          <w:szCs w:val="20"/>
        </w:rPr>
        <w:t>onnay, qui prend la forme d’une motte castrale dominant le village de Saint-Christophe</w:t>
      </w:r>
      <w:r>
        <w:rPr>
          <w:sz w:val="20"/>
          <w:szCs w:val="20"/>
        </w:rPr>
        <w:t>, fait partie des sites nés dans le contexte des débuts de la féodalité, aux alentours de l’An Mil ou dans le début du XIe siècle</w:t>
      </w:r>
      <w:r w:rsidR="00A265BF">
        <w:rPr>
          <w:sz w:val="20"/>
          <w:szCs w:val="20"/>
        </w:rPr>
        <w:t>. En l’état actuel des recherches, il est impossible de savoir si les deux mottes qui défenden</w:t>
      </w:r>
      <w:r w:rsidR="00D86E13">
        <w:rPr>
          <w:sz w:val="20"/>
          <w:szCs w:val="20"/>
        </w:rPr>
        <w:t>t la crête sont contemporaines (</w:t>
      </w:r>
      <w:r w:rsidR="00A265BF">
        <w:rPr>
          <w:sz w:val="20"/>
          <w:szCs w:val="20"/>
        </w:rPr>
        <w:t>ce qui suggérerait que l’espace entre elles a été occupé</w:t>
      </w:r>
      <w:r w:rsidR="00D86E13">
        <w:rPr>
          <w:sz w:val="20"/>
          <w:szCs w:val="20"/>
        </w:rPr>
        <w:t>)</w:t>
      </w:r>
      <w:r w:rsidR="00A265BF">
        <w:rPr>
          <w:sz w:val="20"/>
          <w:szCs w:val="20"/>
        </w:rPr>
        <w:t xml:space="preserve"> ou bien si elles se sont succédé. Dans ce cas, il semblerait logique de supposer que la motte sud, côté Saint-Christophe, a précédé celle du nord, plutôt liée au développement d’un nouveau pôle d’habitation qui devient ensuite le bourg fortifié du Moyen Âge classique. La protection de ce second village nécessite l’édification d’un autre château, mieux implanté : le site de l’Horloge.</w:t>
      </w:r>
    </w:p>
    <w:p w:rsidR="009C7D35" w:rsidRDefault="009C7D35">
      <w:pPr>
        <w:spacing w:line="240" w:lineRule="atLeast"/>
        <w:rPr>
          <w:b/>
          <w:szCs w:val="24"/>
        </w:rPr>
      </w:pPr>
      <w:r>
        <w:rPr>
          <w:b/>
          <w:szCs w:val="24"/>
        </w:rPr>
        <w:br w:type="page"/>
      </w:r>
    </w:p>
    <w:p w:rsidR="00A9161B" w:rsidRPr="005A455E" w:rsidRDefault="00A9161B" w:rsidP="009C7D35">
      <w:pPr>
        <w:rPr>
          <w:b/>
          <w:szCs w:val="24"/>
        </w:rPr>
      </w:pPr>
      <w:r w:rsidRPr="005A455E">
        <w:rPr>
          <w:b/>
          <w:szCs w:val="24"/>
        </w:rPr>
        <w:lastRenderedPageBreak/>
        <w:t>Sources</w:t>
      </w:r>
    </w:p>
    <w:p w:rsidR="00A9161B" w:rsidRPr="00540F19" w:rsidRDefault="00540F19">
      <w:pPr>
        <w:rPr>
          <w:i/>
          <w:sz w:val="20"/>
          <w:szCs w:val="20"/>
        </w:rPr>
      </w:pPr>
      <w:r>
        <w:rPr>
          <w:i/>
          <w:sz w:val="20"/>
          <w:szCs w:val="20"/>
        </w:rPr>
        <w:t>Liste des sources étudiées et à voir</w:t>
      </w:r>
    </w:p>
    <w:p w:rsidR="00A9161B" w:rsidRDefault="00A9161B">
      <w:pPr>
        <w:rPr>
          <w:sz w:val="20"/>
          <w:szCs w:val="20"/>
        </w:rPr>
      </w:pPr>
    </w:p>
    <w:p w:rsidR="00487C05" w:rsidRDefault="00487C05">
      <w:pPr>
        <w:rPr>
          <w:sz w:val="20"/>
          <w:szCs w:val="20"/>
        </w:rPr>
      </w:pPr>
    </w:p>
    <w:p w:rsidR="00570A24" w:rsidRDefault="00570A24" w:rsidP="00570A24">
      <w:pPr>
        <w:rPr>
          <w:b/>
          <w:szCs w:val="24"/>
        </w:rPr>
      </w:pPr>
      <w:r>
        <w:rPr>
          <w:b/>
          <w:szCs w:val="24"/>
        </w:rPr>
        <w:t>Bibliographie</w:t>
      </w:r>
    </w:p>
    <w:p w:rsidR="00570A24" w:rsidRPr="00065621" w:rsidRDefault="00AB3FC6">
      <w:pPr>
        <w:rPr>
          <w:i/>
          <w:sz w:val="20"/>
          <w:szCs w:val="20"/>
        </w:rPr>
      </w:pPr>
      <w:r w:rsidRPr="00065621">
        <w:rPr>
          <w:i/>
          <w:sz w:val="20"/>
          <w:szCs w:val="20"/>
        </w:rPr>
        <w:t xml:space="preserve">Comprend les rapports de fouilles et sondages, les mentions diverses, les rapports d’études et </w:t>
      </w:r>
      <w:r w:rsidR="002E7F14">
        <w:rPr>
          <w:i/>
          <w:sz w:val="20"/>
          <w:szCs w:val="20"/>
        </w:rPr>
        <w:t>d’</w:t>
      </w:r>
      <w:r w:rsidRPr="00065621">
        <w:rPr>
          <w:i/>
          <w:sz w:val="20"/>
          <w:szCs w:val="20"/>
        </w:rPr>
        <w:t>analyses</w:t>
      </w:r>
    </w:p>
    <w:p w:rsidR="00765ACB" w:rsidRDefault="00765ACB" w:rsidP="00CB3399">
      <w:pPr>
        <w:ind w:left="709" w:hanging="709"/>
        <w:rPr>
          <w:rFonts w:asciiTheme="minorHAnsi" w:hAnsiTheme="minorHAnsi"/>
          <w:sz w:val="20"/>
          <w:szCs w:val="20"/>
        </w:rPr>
      </w:pPr>
      <w:r>
        <w:rPr>
          <w:rFonts w:asciiTheme="minorHAnsi" w:hAnsiTheme="minorHAnsi"/>
          <w:sz w:val="20"/>
          <w:szCs w:val="20"/>
        </w:rPr>
        <w:t xml:space="preserve">CARBONNIÈRES (P. de), </w:t>
      </w:r>
      <w:r>
        <w:rPr>
          <w:rFonts w:asciiTheme="minorHAnsi" w:hAnsiTheme="minorHAnsi"/>
          <w:i/>
          <w:iCs/>
          <w:sz w:val="20"/>
          <w:szCs w:val="20"/>
        </w:rPr>
        <w:t>Inventaire d’archéologie rurale dans le Viennois (V</w:t>
      </w:r>
      <w:r>
        <w:rPr>
          <w:rFonts w:asciiTheme="minorHAnsi" w:hAnsiTheme="minorHAnsi"/>
          <w:i/>
          <w:iCs/>
          <w:sz w:val="20"/>
          <w:szCs w:val="20"/>
          <w:vertAlign w:val="superscript"/>
        </w:rPr>
        <w:t>e</w:t>
      </w:r>
      <w:r>
        <w:rPr>
          <w:rFonts w:asciiTheme="minorHAnsi" w:hAnsiTheme="minorHAnsi"/>
          <w:i/>
          <w:iCs/>
          <w:sz w:val="20"/>
          <w:szCs w:val="20"/>
        </w:rPr>
        <w:t>-XII</w:t>
      </w:r>
      <w:r>
        <w:rPr>
          <w:rFonts w:asciiTheme="minorHAnsi" w:hAnsiTheme="minorHAnsi"/>
          <w:i/>
          <w:iCs/>
          <w:sz w:val="20"/>
          <w:szCs w:val="20"/>
          <w:vertAlign w:val="superscript"/>
        </w:rPr>
        <w:t>e</w:t>
      </w:r>
      <w:r>
        <w:rPr>
          <w:rFonts w:asciiTheme="minorHAnsi" w:hAnsiTheme="minorHAnsi"/>
          <w:i/>
          <w:iCs/>
          <w:sz w:val="20"/>
          <w:szCs w:val="20"/>
        </w:rPr>
        <w:t xml:space="preserve"> siècles)</w:t>
      </w:r>
      <w:r w:rsidR="00CB3399">
        <w:rPr>
          <w:rFonts w:asciiTheme="minorHAnsi" w:hAnsiTheme="minorHAnsi"/>
          <w:sz w:val="20"/>
          <w:szCs w:val="20"/>
        </w:rPr>
        <w:t xml:space="preserve">, T.E.R., Université Lyon </w:t>
      </w:r>
      <w:r>
        <w:rPr>
          <w:rFonts w:asciiTheme="minorHAnsi" w:hAnsiTheme="minorHAnsi"/>
          <w:sz w:val="20"/>
          <w:szCs w:val="20"/>
        </w:rPr>
        <w:t>II, 1977.</w:t>
      </w:r>
    </w:p>
    <w:p w:rsidR="00D86F24" w:rsidRPr="005B579E" w:rsidRDefault="00D86F24" w:rsidP="00D86F24">
      <w:pPr>
        <w:ind w:left="709" w:hanging="709"/>
        <w:rPr>
          <w:rFonts w:asciiTheme="minorHAnsi" w:hAnsiTheme="minorHAnsi"/>
          <w:sz w:val="20"/>
          <w:szCs w:val="20"/>
        </w:rPr>
      </w:pPr>
      <w:r w:rsidRPr="005B579E">
        <w:rPr>
          <w:rFonts w:asciiTheme="minorHAnsi" w:hAnsiTheme="minorHAnsi"/>
          <w:sz w:val="20"/>
          <w:szCs w:val="20"/>
        </w:rPr>
        <w:t xml:space="preserve">CAVARD Pierre, </w:t>
      </w:r>
      <w:r w:rsidRPr="005B579E">
        <w:rPr>
          <w:rFonts w:asciiTheme="minorHAnsi" w:hAnsiTheme="minorHAnsi"/>
          <w:i/>
          <w:sz w:val="20"/>
          <w:szCs w:val="20"/>
        </w:rPr>
        <w:t>Le bourg de Châtonnay en Viennois au Moyen Age</w:t>
      </w:r>
      <w:r w:rsidRPr="005B579E">
        <w:rPr>
          <w:rFonts w:asciiTheme="minorHAnsi" w:hAnsiTheme="minorHAnsi"/>
          <w:sz w:val="20"/>
          <w:szCs w:val="20"/>
        </w:rPr>
        <w:t>, manuscrit M 343, Bibliothèque de Vienne et Archives Départementales de l'Isère, 2 J 577</w:t>
      </w:r>
    </w:p>
    <w:p w:rsidR="00765ACB" w:rsidRPr="003F38B1" w:rsidRDefault="00765ACB" w:rsidP="00765ACB">
      <w:pPr>
        <w:ind w:left="709" w:hanging="709"/>
        <w:rPr>
          <w:rFonts w:asciiTheme="minorHAnsi" w:hAnsiTheme="minorHAnsi"/>
          <w:sz w:val="20"/>
          <w:szCs w:val="20"/>
        </w:rPr>
      </w:pPr>
      <w:r>
        <w:rPr>
          <w:rFonts w:asciiTheme="minorHAnsi" w:hAnsiTheme="minorHAnsi"/>
          <w:sz w:val="20"/>
          <w:szCs w:val="20"/>
        </w:rPr>
        <w:t xml:space="preserve">CHEVALIER (U.) - </w:t>
      </w:r>
      <w:r>
        <w:rPr>
          <w:rFonts w:asciiTheme="minorHAnsi" w:hAnsiTheme="minorHAnsi"/>
          <w:i/>
          <w:sz w:val="20"/>
          <w:szCs w:val="20"/>
        </w:rPr>
        <w:t>Regeste dauphinois ou répertoire chronologique et analytique des documents imprimés et manuscrits relatifs à l'histoire du Dauphiné, des origines chrétiennes à l'année 1349</w:t>
      </w:r>
      <w:r>
        <w:rPr>
          <w:rFonts w:asciiTheme="minorHAnsi" w:hAnsiTheme="minorHAnsi"/>
          <w:sz w:val="20"/>
          <w:szCs w:val="20"/>
        </w:rPr>
        <w:t>. Valence, 1913-1926, 7 vol.</w:t>
      </w:r>
    </w:p>
    <w:p w:rsidR="006235F8" w:rsidRDefault="006235F8" w:rsidP="00D86F24">
      <w:pPr>
        <w:rPr>
          <w:rFonts w:asciiTheme="minorHAnsi" w:hAnsiTheme="minorHAnsi"/>
          <w:sz w:val="20"/>
          <w:szCs w:val="20"/>
        </w:rPr>
      </w:pPr>
      <w:r w:rsidRPr="007B5FF3">
        <w:rPr>
          <w:rFonts w:asciiTheme="minorHAnsi" w:hAnsiTheme="minorHAnsi"/>
          <w:sz w:val="20"/>
          <w:szCs w:val="20"/>
        </w:rPr>
        <w:t xml:space="preserve">CHORIER </w:t>
      </w:r>
      <w:r>
        <w:rPr>
          <w:rFonts w:asciiTheme="minorHAnsi" w:hAnsiTheme="minorHAnsi"/>
          <w:sz w:val="20"/>
          <w:szCs w:val="20"/>
        </w:rPr>
        <w:t>(N.),</w:t>
      </w:r>
      <w:r w:rsidRPr="007B5FF3">
        <w:rPr>
          <w:rFonts w:asciiTheme="minorHAnsi" w:hAnsiTheme="minorHAnsi"/>
          <w:sz w:val="20"/>
          <w:szCs w:val="20"/>
        </w:rPr>
        <w:t xml:space="preserve"> </w:t>
      </w:r>
      <w:r w:rsidRPr="007B5FF3">
        <w:rPr>
          <w:rFonts w:asciiTheme="minorHAnsi" w:hAnsiTheme="minorHAnsi"/>
          <w:i/>
          <w:iCs/>
          <w:sz w:val="20"/>
          <w:szCs w:val="20"/>
        </w:rPr>
        <w:t>L’estat politique de la province de Dauphiné</w:t>
      </w:r>
      <w:r w:rsidRPr="007B5FF3">
        <w:rPr>
          <w:rFonts w:asciiTheme="minorHAnsi" w:hAnsiTheme="minorHAnsi"/>
          <w:sz w:val="20"/>
          <w:szCs w:val="20"/>
        </w:rPr>
        <w:t>, 3 tomes, Grenoble, 1671, tome II</w:t>
      </w:r>
      <w:r>
        <w:rPr>
          <w:rFonts w:asciiTheme="minorHAnsi" w:hAnsiTheme="minorHAnsi"/>
          <w:sz w:val="20"/>
          <w:szCs w:val="20"/>
        </w:rPr>
        <w:t>.</w:t>
      </w:r>
    </w:p>
    <w:p w:rsidR="00D86F24" w:rsidRPr="005B579E" w:rsidRDefault="00D86F24" w:rsidP="00D86F24">
      <w:pPr>
        <w:rPr>
          <w:rFonts w:asciiTheme="minorHAnsi" w:hAnsiTheme="minorHAnsi"/>
          <w:sz w:val="20"/>
          <w:szCs w:val="20"/>
        </w:rPr>
      </w:pPr>
      <w:r w:rsidRPr="005B579E">
        <w:rPr>
          <w:rFonts w:asciiTheme="minorHAnsi" w:hAnsiTheme="minorHAnsi"/>
          <w:sz w:val="20"/>
          <w:szCs w:val="20"/>
        </w:rPr>
        <w:t xml:space="preserve">FILLON </w:t>
      </w:r>
      <w:r>
        <w:rPr>
          <w:rFonts w:asciiTheme="minorHAnsi" w:hAnsiTheme="minorHAnsi"/>
          <w:sz w:val="20"/>
          <w:szCs w:val="20"/>
        </w:rPr>
        <w:t>(J.-C.)</w:t>
      </w:r>
      <w:r w:rsidRPr="005B579E">
        <w:rPr>
          <w:rFonts w:asciiTheme="minorHAnsi" w:hAnsiTheme="minorHAnsi"/>
          <w:sz w:val="20"/>
          <w:szCs w:val="20"/>
        </w:rPr>
        <w:t xml:space="preserve">, </w:t>
      </w:r>
      <w:r w:rsidRPr="005B579E">
        <w:rPr>
          <w:rFonts w:asciiTheme="minorHAnsi" w:hAnsiTheme="minorHAnsi"/>
          <w:i/>
          <w:iCs/>
          <w:sz w:val="20"/>
          <w:szCs w:val="20"/>
        </w:rPr>
        <w:t>Châtonnay à la recherche du temps passé</w:t>
      </w:r>
      <w:r w:rsidRPr="005B579E">
        <w:rPr>
          <w:rFonts w:asciiTheme="minorHAnsi" w:hAnsiTheme="minorHAnsi"/>
          <w:sz w:val="20"/>
          <w:szCs w:val="20"/>
        </w:rPr>
        <w:t>, Vienne, 1985.</w:t>
      </w:r>
    </w:p>
    <w:p w:rsidR="00585359" w:rsidRDefault="00585359" w:rsidP="00D86F24">
      <w:pPr>
        <w:ind w:left="709" w:hanging="709"/>
        <w:rPr>
          <w:rFonts w:asciiTheme="minorHAnsi" w:hAnsiTheme="minorHAnsi"/>
          <w:iCs/>
          <w:sz w:val="20"/>
          <w:szCs w:val="20"/>
        </w:rPr>
      </w:pPr>
      <w:r w:rsidRPr="00585359">
        <w:rPr>
          <w:rFonts w:asciiTheme="minorHAnsi" w:hAnsiTheme="minorHAnsi"/>
          <w:sz w:val="20"/>
          <w:szCs w:val="20"/>
        </w:rPr>
        <w:t xml:space="preserve">MARION (J.) - </w:t>
      </w:r>
      <w:r w:rsidRPr="00585359">
        <w:rPr>
          <w:rFonts w:asciiTheme="minorHAnsi" w:hAnsiTheme="minorHAnsi"/>
          <w:i/>
          <w:sz w:val="20"/>
          <w:szCs w:val="20"/>
        </w:rPr>
        <w:t>Cartulaires de l'église cathédrale de Grenoble, dits cartulaires de saint Hugues.</w:t>
      </w:r>
      <w:r w:rsidRPr="00585359">
        <w:rPr>
          <w:rFonts w:asciiTheme="minorHAnsi" w:hAnsiTheme="minorHAnsi"/>
          <w:sz w:val="20"/>
          <w:szCs w:val="20"/>
        </w:rPr>
        <w:t xml:space="preserve"> Paris</w:t>
      </w:r>
      <w:r w:rsidRPr="00585359">
        <w:rPr>
          <w:rFonts w:asciiTheme="minorHAnsi" w:hAnsiTheme="minorHAnsi"/>
          <w:i/>
          <w:sz w:val="20"/>
          <w:szCs w:val="20"/>
        </w:rPr>
        <w:t>,</w:t>
      </w:r>
      <w:r w:rsidRPr="00585359">
        <w:rPr>
          <w:rFonts w:asciiTheme="minorHAnsi" w:hAnsiTheme="minorHAnsi"/>
          <w:iCs/>
          <w:sz w:val="20"/>
          <w:szCs w:val="20"/>
        </w:rPr>
        <w:t xml:space="preserve"> 1869.</w:t>
      </w:r>
    </w:p>
    <w:p w:rsidR="00D86F24" w:rsidRPr="00D86F24" w:rsidRDefault="00D86F24" w:rsidP="00D86F24">
      <w:pPr>
        <w:ind w:left="709" w:hanging="709"/>
        <w:rPr>
          <w:rFonts w:asciiTheme="minorHAnsi" w:hAnsiTheme="minorHAnsi"/>
          <w:sz w:val="20"/>
          <w:szCs w:val="20"/>
        </w:rPr>
      </w:pPr>
      <w:r w:rsidRPr="005B579E">
        <w:rPr>
          <w:rFonts w:asciiTheme="minorHAnsi" w:hAnsiTheme="minorHAnsi"/>
          <w:sz w:val="20"/>
          <w:szCs w:val="20"/>
        </w:rPr>
        <w:t xml:space="preserve">MOYNE </w:t>
      </w:r>
      <w:r>
        <w:rPr>
          <w:rFonts w:asciiTheme="minorHAnsi" w:hAnsiTheme="minorHAnsi"/>
          <w:sz w:val="20"/>
          <w:szCs w:val="20"/>
        </w:rPr>
        <w:t>(J.-P.)</w:t>
      </w:r>
      <w:r w:rsidRPr="005B579E">
        <w:rPr>
          <w:rFonts w:asciiTheme="minorHAnsi" w:hAnsiTheme="minorHAnsi"/>
          <w:sz w:val="20"/>
          <w:szCs w:val="20"/>
        </w:rPr>
        <w:t xml:space="preserve">, </w:t>
      </w:r>
      <w:r w:rsidRPr="005B579E">
        <w:rPr>
          <w:rFonts w:asciiTheme="minorHAnsi" w:hAnsiTheme="minorHAnsi"/>
          <w:i/>
          <w:iCs/>
          <w:sz w:val="20"/>
          <w:szCs w:val="20"/>
        </w:rPr>
        <w:t>Les bourgs fortifiés savoyards du Viennois (XIII</w:t>
      </w:r>
      <w:r w:rsidRPr="005B579E">
        <w:rPr>
          <w:rFonts w:asciiTheme="minorHAnsi" w:hAnsiTheme="minorHAnsi"/>
          <w:i/>
          <w:iCs/>
          <w:sz w:val="20"/>
          <w:szCs w:val="20"/>
          <w:vertAlign w:val="superscript"/>
        </w:rPr>
        <w:t>e</w:t>
      </w:r>
      <w:r w:rsidRPr="005B579E">
        <w:rPr>
          <w:rFonts w:asciiTheme="minorHAnsi" w:hAnsiTheme="minorHAnsi"/>
          <w:i/>
          <w:iCs/>
          <w:sz w:val="20"/>
          <w:szCs w:val="20"/>
        </w:rPr>
        <w:t>-XV</w:t>
      </w:r>
      <w:r w:rsidRPr="005B579E">
        <w:rPr>
          <w:rFonts w:asciiTheme="minorHAnsi" w:hAnsiTheme="minorHAnsi"/>
          <w:i/>
          <w:iCs/>
          <w:sz w:val="20"/>
          <w:szCs w:val="20"/>
          <w:vertAlign w:val="superscript"/>
        </w:rPr>
        <w:t>e</w:t>
      </w:r>
      <w:r w:rsidRPr="005B579E">
        <w:rPr>
          <w:rFonts w:asciiTheme="minorHAnsi" w:hAnsiTheme="minorHAnsi"/>
          <w:i/>
          <w:iCs/>
          <w:sz w:val="20"/>
          <w:szCs w:val="20"/>
        </w:rPr>
        <w:t xml:space="preserve"> siècles)</w:t>
      </w:r>
      <w:r>
        <w:rPr>
          <w:rFonts w:asciiTheme="minorHAnsi" w:hAnsiTheme="minorHAnsi"/>
          <w:sz w:val="20"/>
          <w:szCs w:val="20"/>
        </w:rPr>
        <w:t xml:space="preserve">, Thèse de doctorat sous la </w:t>
      </w:r>
      <w:r w:rsidRPr="005B579E">
        <w:rPr>
          <w:rFonts w:asciiTheme="minorHAnsi" w:hAnsiTheme="minorHAnsi"/>
          <w:sz w:val="20"/>
          <w:szCs w:val="20"/>
        </w:rPr>
        <w:t>direction de Jean-Marie Pesez, E.H.E.S.S, Paris, 1996.</w:t>
      </w:r>
    </w:p>
    <w:p w:rsidR="00765ACB" w:rsidRPr="00F32575" w:rsidRDefault="00765ACB" w:rsidP="00765ACB">
      <w:pPr>
        <w:overflowPunct w:val="0"/>
        <w:autoSpaceDE w:val="0"/>
        <w:autoSpaceDN w:val="0"/>
        <w:adjustRightInd w:val="0"/>
        <w:ind w:left="567" w:hanging="567"/>
        <w:rPr>
          <w:bCs/>
          <w:sz w:val="20"/>
          <w:szCs w:val="20"/>
        </w:rPr>
      </w:pPr>
      <w:r w:rsidRPr="00F32575">
        <w:rPr>
          <w:bCs/>
          <w:sz w:val="20"/>
          <w:szCs w:val="20"/>
        </w:rPr>
        <w:t xml:space="preserve">TISSERAND (G.), </w:t>
      </w:r>
      <w:r w:rsidRPr="00F32575">
        <w:rPr>
          <w:bCs/>
          <w:i/>
          <w:sz w:val="20"/>
          <w:szCs w:val="20"/>
        </w:rPr>
        <w:t>Les résidences aristocratiques du canton de Saint-Jean-de-Bournay, Isère, Rapport de prospection thématique (arrêté n°2013/1251 ; code opération Patriarche : 11319 ; Doctorant CIHAM-UMR5648)</w:t>
      </w:r>
      <w:r w:rsidRPr="00F32575">
        <w:rPr>
          <w:bCs/>
          <w:sz w:val="20"/>
          <w:szCs w:val="20"/>
        </w:rPr>
        <w:t>, avec la collaboration de C. Venot-Tisserand, Lyon, Service régional de l’Archéologie Rhône-Alpes, nov. 2013, 77 p.</w:t>
      </w:r>
    </w:p>
    <w:p w:rsidR="00570A24" w:rsidRDefault="00CB3399" w:rsidP="00CB3399">
      <w:pPr>
        <w:overflowPunct w:val="0"/>
        <w:autoSpaceDE w:val="0"/>
        <w:autoSpaceDN w:val="0"/>
        <w:adjustRightInd w:val="0"/>
        <w:ind w:left="567" w:hanging="567"/>
        <w:rPr>
          <w:sz w:val="20"/>
          <w:szCs w:val="20"/>
        </w:rPr>
      </w:pPr>
      <w:r w:rsidRPr="00F32575">
        <w:rPr>
          <w:bCs/>
          <w:sz w:val="20"/>
          <w:szCs w:val="20"/>
        </w:rPr>
        <w:t>TISSERAND (G.),</w:t>
      </w:r>
      <w:r>
        <w:rPr>
          <w:bCs/>
          <w:sz w:val="20"/>
          <w:szCs w:val="20"/>
        </w:rPr>
        <w:t xml:space="preserve"> </w:t>
      </w:r>
      <w:r w:rsidRPr="00CB3399">
        <w:rPr>
          <w:bCs/>
          <w:i/>
          <w:sz w:val="20"/>
          <w:szCs w:val="20"/>
        </w:rPr>
        <w:t>Rapport de prospection thématique. Chatonnay (Isère) Motte castrale de Châteauvieux</w:t>
      </w:r>
      <w:r>
        <w:rPr>
          <w:bCs/>
          <w:sz w:val="20"/>
          <w:szCs w:val="20"/>
        </w:rPr>
        <w:t xml:space="preserve">. </w:t>
      </w:r>
      <w:r w:rsidRPr="00F32575">
        <w:rPr>
          <w:bCs/>
          <w:i/>
          <w:sz w:val="20"/>
          <w:szCs w:val="20"/>
        </w:rPr>
        <w:t xml:space="preserve">arrêté </w:t>
      </w:r>
      <w:r w:rsidRPr="00CB3399">
        <w:rPr>
          <w:bCs/>
          <w:i/>
          <w:sz w:val="20"/>
          <w:szCs w:val="20"/>
        </w:rPr>
        <w:t>2014/1159</w:t>
      </w:r>
      <w:r>
        <w:rPr>
          <w:bCs/>
          <w:i/>
          <w:sz w:val="20"/>
          <w:szCs w:val="20"/>
        </w:rPr>
        <w:t xml:space="preserve"> </w:t>
      </w:r>
      <w:r w:rsidRPr="00CB3399">
        <w:rPr>
          <w:bCs/>
          <w:i/>
          <w:sz w:val="20"/>
          <w:szCs w:val="20"/>
        </w:rPr>
        <w:t>Code opération PATRIARCHE : 11601</w:t>
      </w:r>
      <w:r w:rsidRPr="00F32575">
        <w:rPr>
          <w:bCs/>
          <w:i/>
          <w:sz w:val="20"/>
          <w:szCs w:val="20"/>
        </w:rPr>
        <w:t xml:space="preserve">; </w:t>
      </w:r>
      <w:r w:rsidRPr="00F32575">
        <w:rPr>
          <w:bCs/>
          <w:sz w:val="20"/>
          <w:szCs w:val="20"/>
        </w:rPr>
        <w:t xml:space="preserve">avec la collaboration de C. Venot-Tisserand, Lyon, Service régional de l’Archéologie Rhône-Alpes, </w:t>
      </w:r>
      <w:r>
        <w:rPr>
          <w:bCs/>
          <w:sz w:val="20"/>
          <w:szCs w:val="20"/>
        </w:rPr>
        <w:t>novembre 2014, 57 p.</w:t>
      </w:r>
    </w:p>
    <w:p w:rsidR="00D86F24" w:rsidRPr="00D86F24" w:rsidRDefault="00D86F24" w:rsidP="00D86F24">
      <w:pPr>
        <w:ind w:left="709" w:hanging="709"/>
        <w:rPr>
          <w:rFonts w:asciiTheme="minorHAnsi" w:hAnsiTheme="minorHAnsi"/>
          <w:bCs/>
          <w:sz w:val="20"/>
          <w:szCs w:val="20"/>
        </w:rPr>
      </w:pPr>
      <w:r w:rsidRPr="005B579E">
        <w:rPr>
          <w:rFonts w:asciiTheme="minorHAnsi" w:hAnsiTheme="minorHAnsi"/>
          <w:bCs/>
          <w:sz w:val="20"/>
          <w:szCs w:val="20"/>
        </w:rPr>
        <w:t xml:space="preserve">VAILLANT (P.) - </w:t>
      </w:r>
      <w:r w:rsidRPr="005B579E">
        <w:rPr>
          <w:rFonts w:asciiTheme="minorHAnsi" w:hAnsiTheme="minorHAnsi"/>
          <w:bCs/>
          <w:i/>
          <w:sz w:val="20"/>
          <w:szCs w:val="20"/>
        </w:rPr>
        <w:t>Les libertés des communautés dauphinoises des origines au 5 janvier 1355</w:t>
      </w:r>
      <w:r w:rsidRPr="005B579E">
        <w:rPr>
          <w:rFonts w:asciiTheme="minorHAnsi" w:hAnsiTheme="minorHAnsi"/>
          <w:bCs/>
          <w:sz w:val="20"/>
          <w:szCs w:val="20"/>
        </w:rPr>
        <w:t>. Paris : Sirey, Société d'histoire du droit, 1951, 679 p. (Recueil de documents relatifs à l'histoire du droit municipal en France des origines à la Révolution)</w:t>
      </w:r>
    </w:p>
    <w:p w:rsidR="00487C05" w:rsidRDefault="00487C05" w:rsidP="00CB3399">
      <w:pPr>
        <w:ind w:left="709" w:hanging="709"/>
        <w:rPr>
          <w:sz w:val="20"/>
          <w:szCs w:val="20"/>
        </w:rPr>
      </w:pPr>
    </w:p>
    <w:p w:rsidR="000661A2" w:rsidRDefault="000661A2">
      <w:pPr>
        <w:rPr>
          <w:b/>
          <w:szCs w:val="24"/>
        </w:rPr>
      </w:pPr>
      <w:r w:rsidRPr="000661A2">
        <w:rPr>
          <w:b/>
          <w:szCs w:val="24"/>
        </w:rPr>
        <w:t>Iconographie</w:t>
      </w:r>
      <w:r>
        <w:rPr>
          <w:b/>
          <w:szCs w:val="24"/>
        </w:rPr>
        <w:t xml:space="preserve"> et relevés</w:t>
      </w:r>
    </w:p>
    <w:p w:rsidR="000661A2" w:rsidRPr="00065621" w:rsidRDefault="000661A2">
      <w:pPr>
        <w:rPr>
          <w:i/>
          <w:sz w:val="20"/>
          <w:szCs w:val="20"/>
        </w:rPr>
      </w:pPr>
      <w:r w:rsidRPr="00065621">
        <w:rPr>
          <w:i/>
          <w:sz w:val="20"/>
          <w:szCs w:val="20"/>
        </w:rPr>
        <w:t>Gravures, photos anciennes, diapositives, photos numériques, plans anciens, relevés…</w:t>
      </w:r>
    </w:p>
    <w:p w:rsidR="00487C05" w:rsidRDefault="005B0276">
      <w:pPr>
        <w:rPr>
          <w:sz w:val="20"/>
          <w:szCs w:val="20"/>
        </w:rPr>
      </w:pPr>
      <w:r>
        <w:rPr>
          <w:sz w:val="20"/>
          <w:szCs w:val="20"/>
        </w:rPr>
        <w:t>Photographies numériques : Service Patrimoine Culturel</w:t>
      </w:r>
    </w:p>
    <w:p w:rsidR="005B0276" w:rsidRPr="005B0276" w:rsidRDefault="005B0276">
      <w:pPr>
        <w:rPr>
          <w:sz w:val="20"/>
          <w:szCs w:val="20"/>
        </w:rPr>
      </w:pPr>
      <w:r>
        <w:rPr>
          <w:sz w:val="20"/>
          <w:szCs w:val="20"/>
        </w:rPr>
        <w:t xml:space="preserve">Relevés topographiques et coupes G. Tisserand, dans </w:t>
      </w:r>
      <w:r w:rsidRPr="00F32575">
        <w:rPr>
          <w:bCs/>
          <w:sz w:val="20"/>
          <w:szCs w:val="20"/>
        </w:rPr>
        <w:t>TISSERAND (G.),</w:t>
      </w:r>
      <w:r>
        <w:rPr>
          <w:bCs/>
          <w:sz w:val="20"/>
          <w:szCs w:val="20"/>
        </w:rPr>
        <w:t xml:space="preserve"> </w:t>
      </w:r>
      <w:r w:rsidRPr="00CB3399">
        <w:rPr>
          <w:bCs/>
          <w:i/>
          <w:sz w:val="20"/>
          <w:szCs w:val="20"/>
        </w:rPr>
        <w:t>Rapport de prospection thématique</w:t>
      </w:r>
      <w:r>
        <w:rPr>
          <w:bCs/>
          <w:i/>
          <w:sz w:val="20"/>
          <w:szCs w:val="20"/>
        </w:rPr>
        <w:t xml:space="preserve">… </w:t>
      </w:r>
      <w:r>
        <w:rPr>
          <w:bCs/>
          <w:sz w:val="20"/>
          <w:szCs w:val="20"/>
        </w:rPr>
        <w:t>p. 32 et 36</w:t>
      </w:r>
    </w:p>
    <w:p w:rsidR="005B0276" w:rsidRDefault="005B0276">
      <w:pPr>
        <w:rPr>
          <w:sz w:val="20"/>
          <w:szCs w:val="20"/>
        </w:rPr>
      </w:pPr>
    </w:p>
    <w:p w:rsidR="00570A24" w:rsidRPr="00570A24" w:rsidRDefault="00570A24" w:rsidP="00570A24">
      <w:pPr>
        <w:rPr>
          <w:b/>
          <w:szCs w:val="24"/>
        </w:rPr>
      </w:pPr>
      <w:r>
        <w:rPr>
          <w:b/>
          <w:szCs w:val="24"/>
        </w:rPr>
        <w:t>Collections</w:t>
      </w:r>
    </w:p>
    <w:p w:rsidR="00570A24" w:rsidRPr="00540F19" w:rsidRDefault="00540F19">
      <w:pPr>
        <w:rPr>
          <w:i/>
          <w:sz w:val="20"/>
          <w:szCs w:val="20"/>
        </w:rPr>
      </w:pPr>
      <w:r>
        <w:rPr>
          <w:i/>
          <w:sz w:val="20"/>
          <w:szCs w:val="20"/>
        </w:rPr>
        <w:t>Objets issus du site</w:t>
      </w:r>
    </w:p>
    <w:p w:rsidR="00570A24" w:rsidRDefault="00570A24">
      <w:pPr>
        <w:rPr>
          <w:sz w:val="20"/>
          <w:szCs w:val="20"/>
        </w:rPr>
      </w:pPr>
    </w:p>
    <w:p w:rsidR="00570A24" w:rsidRDefault="00570A24">
      <w:pPr>
        <w:spacing w:line="240" w:lineRule="atLeast"/>
        <w:rPr>
          <w:sz w:val="20"/>
          <w:szCs w:val="20"/>
        </w:rPr>
      </w:pPr>
      <w:r>
        <w:rPr>
          <w:sz w:val="20"/>
          <w:szCs w:val="20"/>
        </w:rPr>
        <w:br w:type="page"/>
      </w:r>
    </w:p>
    <w:p w:rsidR="00570A24" w:rsidRPr="00570A24" w:rsidRDefault="00CB3399" w:rsidP="00570A24">
      <w:pPr>
        <w:jc w:val="center"/>
        <w:rPr>
          <w:b/>
        </w:rPr>
      </w:pPr>
      <w:r>
        <w:rPr>
          <w:b/>
        </w:rPr>
        <w:lastRenderedPageBreak/>
        <w:t>CHÂTONNAY</w:t>
      </w:r>
      <w:r w:rsidRPr="00570A24">
        <w:rPr>
          <w:b/>
        </w:rPr>
        <w:t xml:space="preserve"> – </w:t>
      </w:r>
      <w:r>
        <w:rPr>
          <w:b/>
        </w:rPr>
        <w:t>Châteauvieux</w:t>
      </w:r>
      <w:r w:rsidR="00570A24">
        <w:rPr>
          <w:b/>
        </w:rPr>
        <w:t xml:space="preserve"> – Les textes</w:t>
      </w:r>
    </w:p>
    <w:p w:rsidR="00570A24" w:rsidRDefault="00570A24" w:rsidP="00570A24">
      <w:pPr>
        <w:rPr>
          <w:sz w:val="20"/>
          <w:szCs w:val="20"/>
        </w:rPr>
      </w:pPr>
      <w:r w:rsidRPr="00570A24">
        <w:rPr>
          <w:sz w:val="20"/>
          <w:szCs w:val="20"/>
        </w:rPr>
        <w:t>Mise à jour le :</w:t>
      </w:r>
      <w:r w:rsidR="00CB3399">
        <w:rPr>
          <w:sz w:val="20"/>
          <w:szCs w:val="20"/>
        </w:rPr>
        <w:t xml:space="preserve"> 4 novembre 2020</w:t>
      </w:r>
    </w:p>
    <w:p w:rsidR="00A265BF" w:rsidRDefault="004735FF" w:rsidP="00AB3FC6">
      <w:pPr>
        <w:rPr>
          <w:i/>
          <w:sz w:val="20"/>
          <w:szCs w:val="20"/>
        </w:rPr>
      </w:pPr>
      <w:r>
        <w:rPr>
          <w:sz w:val="20"/>
          <w:szCs w:val="20"/>
        </w:rPr>
        <w:t>Rédacteur</w:t>
      </w:r>
      <w:r w:rsidR="00CB3399">
        <w:rPr>
          <w:sz w:val="20"/>
          <w:szCs w:val="20"/>
        </w:rPr>
        <w:t> : Annick Clavier (novembre 2020), Jean-Pierre Moyne (avril 2020)</w:t>
      </w:r>
    </w:p>
    <w:p w:rsidR="00AB3FC6" w:rsidRPr="00AB3FC6" w:rsidRDefault="00AB3FC6" w:rsidP="00AB3FC6">
      <w:pPr>
        <w:rPr>
          <w:rFonts w:asciiTheme="minorHAnsi" w:hAnsiTheme="minorHAnsi"/>
          <w:bCs/>
          <w:color w:val="FF0000"/>
          <w:sz w:val="20"/>
          <w:szCs w:val="20"/>
        </w:rPr>
      </w:pPr>
      <w:r w:rsidRPr="00AB3FC6">
        <w:rPr>
          <w:rFonts w:asciiTheme="minorHAnsi" w:hAnsiTheme="minorHAnsi"/>
          <w:bCs/>
          <w:color w:val="FF0000"/>
          <w:sz w:val="20"/>
          <w:szCs w:val="20"/>
        </w:rPr>
        <w:t>en rouge les ajouts et compléments à prévoir</w:t>
      </w:r>
    </w:p>
    <w:p w:rsidR="00AB3FC6" w:rsidRPr="00AB3FC6" w:rsidRDefault="00AB3FC6" w:rsidP="00AB3FC6">
      <w:pPr>
        <w:rPr>
          <w:rFonts w:asciiTheme="minorHAnsi" w:hAnsiTheme="minorHAnsi"/>
          <w:bCs/>
          <w:color w:val="7030A0"/>
          <w:sz w:val="20"/>
          <w:szCs w:val="20"/>
        </w:rPr>
      </w:pPr>
      <w:r w:rsidRPr="00AB3FC6">
        <w:rPr>
          <w:rFonts w:asciiTheme="minorHAnsi" w:hAnsiTheme="minorHAnsi"/>
          <w:bCs/>
          <w:color w:val="7030A0"/>
          <w:sz w:val="20"/>
          <w:szCs w:val="20"/>
        </w:rPr>
        <w:t>en violet les remarques</w:t>
      </w:r>
    </w:p>
    <w:p w:rsidR="00570A24" w:rsidRPr="00A265BF" w:rsidRDefault="00A265BF">
      <w:pPr>
        <w:rPr>
          <w:i/>
          <w:sz w:val="20"/>
          <w:szCs w:val="20"/>
        </w:rPr>
      </w:pPr>
      <w:r w:rsidRPr="00A265BF">
        <w:rPr>
          <w:i/>
          <w:sz w:val="20"/>
          <w:szCs w:val="20"/>
        </w:rPr>
        <w:t>L</w:t>
      </w:r>
      <w:r>
        <w:rPr>
          <w:i/>
          <w:sz w:val="20"/>
          <w:szCs w:val="20"/>
        </w:rPr>
        <w:t>es textes ici noté</w:t>
      </w:r>
      <w:r w:rsidRPr="00A265BF">
        <w:rPr>
          <w:i/>
          <w:sz w:val="20"/>
          <w:szCs w:val="20"/>
        </w:rPr>
        <w:t>s ne concernent que le site de Châteauvieux ; l’ensemble des données historiques concernant Châtonnay ont été regroupées à Châtonnay, Tour de l’Horloge.</w:t>
      </w:r>
    </w:p>
    <w:p w:rsidR="00A265BF" w:rsidRDefault="00A265BF">
      <w:pPr>
        <w:rPr>
          <w:sz w:val="20"/>
          <w:szCs w:val="20"/>
        </w:rPr>
      </w:pPr>
    </w:p>
    <w:p w:rsidR="00A265BF" w:rsidRPr="00F55837" w:rsidRDefault="00F55837">
      <w:pPr>
        <w:rPr>
          <w:i/>
          <w:color w:val="7030A0"/>
          <w:sz w:val="20"/>
          <w:szCs w:val="20"/>
          <w:u w:val="single"/>
        </w:rPr>
      </w:pPr>
      <w:r w:rsidRPr="00F55837">
        <w:rPr>
          <w:i/>
          <w:color w:val="7030A0"/>
          <w:sz w:val="20"/>
          <w:szCs w:val="20"/>
          <w:u w:val="single"/>
        </w:rPr>
        <w:t>Actes ne concernant pas Châtonnay : concerne la Côte-Saint-André ou Gillonnay (il y avait un lieu-dit Châtonnay sur Gillonnay)</w:t>
      </w:r>
    </w:p>
    <w:p w:rsidR="00A265BF" w:rsidRPr="00F55837" w:rsidRDefault="00A265BF" w:rsidP="00A265BF">
      <w:pPr>
        <w:rPr>
          <w:color w:val="7030A0"/>
          <w:sz w:val="20"/>
          <w:szCs w:val="20"/>
        </w:rPr>
      </w:pPr>
      <w:r w:rsidRPr="00F55837">
        <w:rPr>
          <w:b/>
          <w:color w:val="7030A0"/>
          <w:sz w:val="20"/>
          <w:szCs w:val="20"/>
        </w:rPr>
        <w:t>25 janvier 1000</w:t>
      </w:r>
      <w:r w:rsidRPr="00F55837">
        <w:rPr>
          <w:color w:val="7030A0"/>
          <w:sz w:val="20"/>
          <w:szCs w:val="20"/>
        </w:rPr>
        <w:t xml:space="preserve"> – MARION (J.) – </w:t>
      </w:r>
      <w:r w:rsidRPr="00F55837">
        <w:rPr>
          <w:i/>
          <w:color w:val="7030A0"/>
          <w:sz w:val="20"/>
          <w:szCs w:val="20"/>
        </w:rPr>
        <w:t>Cartulaires de Grenoble</w:t>
      </w:r>
      <w:r w:rsidRPr="00F55837">
        <w:rPr>
          <w:color w:val="7030A0"/>
          <w:sz w:val="20"/>
          <w:szCs w:val="20"/>
        </w:rPr>
        <w:t>-, p. 16, ch. 8.</w:t>
      </w:r>
    </w:p>
    <w:p w:rsidR="00A265BF" w:rsidRPr="00F55837" w:rsidRDefault="00A265BF" w:rsidP="00A265BF">
      <w:pPr>
        <w:rPr>
          <w:color w:val="7030A0"/>
          <w:sz w:val="20"/>
          <w:szCs w:val="20"/>
        </w:rPr>
      </w:pPr>
      <w:r w:rsidRPr="00F55837">
        <w:rPr>
          <w:color w:val="7030A0"/>
          <w:sz w:val="20"/>
          <w:szCs w:val="20"/>
        </w:rPr>
        <w:t xml:space="preserve">Titre de l’acte : </w:t>
      </w:r>
      <w:r w:rsidRPr="00F55837">
        <w:rPr>
          <w:i/>
          <w:color w:val="7030A0"/>
          <w:sz w:val="20"/>
          <w:szCs w:val="20"/>
        </w:rPr>
        <w:t>Hec carta ostendit Cotonacum esse in mandamento de castro Bozoselli et in parrochia Sancti Andree de Costa et est in pago Salmoriacensi in episcopatu Gratianopolitano</w:t>
      </w:r>
      <w:r w:rsidRPr="00F55837">
        <w:rPr>
          <w:color w:val="7030A0"/>
          <w:sz w:val="20"/>
          <w:szCs w:val="20"/>
        </w:rPr>
        <w:t>.</w:t>
      </w:r>
    </w:p>
    <w:p w:rsidR="00A265BF" w:rsidRPr="00F55837" w:rsidRDefault="00A265BF" w:rsidP="00A265BF">
      <w:pPr>
        <w:rPr>
          <w:color w:val="7030A0"/>
          <w:sz w:val="20"/>
          <w:szCs w:val="20"/>
        </w:rPr>
      </w:pPr>
      <w:r w:rsidRPr="00F55837">
        <w:rPr>
          <w:color w:val="7030A0"/>
          <w:sz w:val="20"/>
          <w:szCs w:val="20"/>
          <w:lang w:val="en-US"/>
        </w:rPr>
        <w:t xml:space="preserve">(…) </w:t>
      </w:r>
      <w:r w:rsidRPr="00F55837">
        <w:rPr>
          <w:i/>
          <w:color w:val="7030A0"/>
          <w:sz w:val="20"/>
          <w:szCs w:val="20"/>
          <w:lang w:val="en-US"/>
        </w:rPr>
        <w:t>predicta cepis sita est in pago Gratianopolitao, in agro Salmoriacense, in villa Cotonaco</w:t>
      </w:r>
      <w:r w:rsidRPr="00F55837">
        <w:rPr>
          <w:color w:val="7030A0"/>
          <w:sz w:val="20"/>
          <w:szCs w:val="20"/>
          <w:lang w:val="en-US"/>
        </w:rPr>
        <w:t xml:space="preserve"> (…). </w:t>
      </w:r>
      <w:r w:rsidRPr="00F55837">
        <w:rPr>
          <w:i/>
          <w:color w:val="7030A0"/>
          <w:sz w:val="20"/>
          <w:szCs w:val="20"/>
        </w:rPr>
        <w:t>Actum apud castrum Bocissello</w:t>
      </w:r>
      <w:r w:rsidRPr="00F55837">
        <w:rPr>
          <w:color w:val="7030A0"/>
          <w:sz w:val="20"/>
          <w:szCs w:val="20"/>
        </w:rPr>
        <w:t xml:space="preserve"> (…)</w:t>
      </w:r>
    </w:p>
    <w:p w:rsidR="00A265BF" w:rsidRPr="00F55837" w:rsidRDefault="00A265BF" w:rsidP="00A265BF">
      <w:pPr>
        <w:rPr>
          <w:color w:val="7030A0"/>
          <w:sz w:val="20"/>
          <w:szCs w:val="20"/>
        </w:rPr>
      </w:pPr>
      <w:r w:rsidRPr="00F55837">
        <w:rPr>
          <w:b/>
          <w:color w:val="7030A0"/>
          <w:sz w:val="20"/>
          <w:szCs w:val="20"/>
        </w:rPr>
        <w:t>25 janvier (1000)</w:t>
      </w:r>
      <w:r w:rsidRPr="00F55837">
        <w:rPr>
          <w:color w:val="7030A0"/>
          <w:sz w:val="20"/>
          <w:szCs w:val="20"/>
        </w:rPr>
        <w:t xml:space="preserve"> – RD 1545 Boczosel,.</w:t>
      </w:r>
    </w:p>
    <w:p w:rsidR="00A265BF" w:rsidRPr="00F55837" w:rsidRDefault="00A265BF" w:rsidP="00A265BF">
      <w:pPr>
        <w:rPr>
          <w:i/>
          <w:color w:val="7030A0"/>
          <w:sz w:val="20"/>
          <w:szCs w:val="20"/>
        </w:rPr>
      </w:pPr>
      <w:r w:rsidRPr="00F55837">
        <w:rPr>
          <w:color w:val="7030A0"/>
          <w:sz w:val="20"/>
          <w:szCs w:val="20"/>
        </w:rPr>
        <w:t>Folcherius et Aschericus, laboureurs, demandent à Odon (</w:t>
      </w:r>
      <w:r w:rsidRPr="00F55837">
        <w:rPr>
          <w:i/>
          <w:color w:val="7030A0"/>
          <w:sz w:val="20"/>
          <w:szCs w:val="20"/>
        </w:rPr>
        <w:t>Oddo</w:t>
      </w:r>
      <w:r w:rsidRPr="00F55837">
        <w:rPr>
          <w:color w:val="7030A0"/>
          <w:sz w:val="20"/>
          <w:szCs w:val="20"/>
        </w:rPr>
        <w:t xml:space="preserve">), évêque [de Belley] de leur concéder </w:t>
      </w:r>
      <w:r w:rsidRPr="00F55837">
        <w:rPr>
          <w:i/>
          <w:color w:val="7030A0"/>
          <w:sz w:val="20"/>
          <w:szCs w:val="20"/>
        </w:rPr>
        <w:t>ad medium plantum</w:t>
      </w:r>
      <w:r w:rsidRPr="00F55837">
        <w:rPr>
          <w:color w:val="7030A0"/>
          <w:sz w:val="20"/>
          <w:szCs w:val="20"/>
        </w:rPr>
        <w:t>, suivant l'usage des Gaules, une terre (</w:t>
      </w:r>
      <w:r w:rsidRPr="00F55837">
        <w:rPr>
          <w:i/>
          <w:color w:val="7030A0"/>
          <w:sz w:val="20"/>
          <w:szCs w:val="20"/>
        </w:rPr>
        <w:t>cespis</w:t>
      </w:r>
      <w:r w:rsidRPr="00F55837">
        <w:rPr>
          <w:color w:val="7030A0"/>
          <w:sz w:val="20"/>
          <w:szCs w:val="20"/>
        </w:rPr>
        <w:t>) de [La Côte-]St-André qu'il a acquise par précaire à Châtonnay (</w:t>
      </w:r>
      <w:r w:rsidRPr="00F55837">
        <w:rPr>
          <w:i/>
          <w:color w:val="7030A0"/>
          <w:sz w:val="20"/>
          <w:szCs w:val="20"/>
        </w:rPr>
        <w:t>villa Cotonaco</w:t>
      </w:r>
      <w:r w:rsidRPr="00F55837">
        <w:rPr>
          <w:color w:val="7030A0"/>
          <w:sz w:val="20"/>
          <w:szCs w:val="20"/>
        </w:rPr>
        <w:t xml:space="preserve">), dans l'ager de Sermorens (Salmoriacen.) et le pagus de Grenoble. Le prélat l'accorde suivant la coutume des Bourguignons. </w:t>
      </w:r>
      <w:r w:rsidRPr="00F55837">
        <w:rPr>
          <w:i/>
          <w:color w:val="7030A0"/>
          <w:sz w:val="20"/>
          <w:szCs w:val="20"/>
        </w:rPr>
        <w:t>Act. p. man. frat. Constantini, fer. 5... n° 7 regn. Radulfo rege.</w:t>
      </w:r>
    </w:p>
    <w:p w:rsidR="00A265BF" w:rsidRPr="00F55837" w:rsidRDefault="00A265BF" w:rsidP="00A265BF">
      <w:pPr>
        <w:rPr>
          <w:color w:val="7030A0"/>
          <w:sz w:val="20"/>
          <w:szCs w:val="20"/>
        </w:rPr>
      </w:pPr>
      <w:r w:rsidRPr="00F55837">
        <w:rPr>
          <w:color w:val="7030A0"/>
          <w:sz w:val="20"/>
          <w:szCs w:val="20"/>
        </w:rPr>
        <w:t>CHEVALIER (C. U. J.), dans Rev. da Lyonnais (1867), 3e s.. IV, 316.7 ; Doc. inéd. relat. il l'égl. de Lyon, 19-20. MARION, Cartul. de Grenoble, 16, 557. CARUTTI, Reg. Sab. 20</w:t>
      </w:r>
    </w:p>
    <w:p w:rsidR="00A265BF" w:rsidRPr="00F55837" w:rsidRDefault="00A265BF" w:rsidP="00A265BF">
      <w:pPr>
        <w:rPr>
          <w:color w:val="7030A0"/>
          <w:sz w:val="20"/>
          <w:szCs w:val="20"/>
        </w:rPr>
      </w:pPr>
      <w:r w:rsidRPr="00F55837">
        <w:rPr>
          <w:b/>
          <w:color w:val="7030A0"/>
          <w:sz w:val="20"/>
          <w:szCs w:val="20"/>
        </w:rPr>
        <w:t>2 avril (1003)</w:t>
      </w:r>
      <w:r w:rsidRPr="00F55837">
        <w:rPr>
          <w:color w:val="7030A0"/>
          <w:sz w:val="20"/>
          <w:szCs w:val="20"/>
        </w:rPr>
        <w:t xml:space="preserve"> – RD 1567</w:t>
      </w:r>
    </w:p>
    <w:p w:rsidR="00A265BF" w:rsidRPr="00F55837" w:rsidRDefault="00A265BF" w:rsidP="00A265BF">
      <w:pPr>
        <w:rPr>
          <w:i/>
          <w:color w:val="7030A0"/>
          <w:sz w:val="20"/>
          <w:szCs w:val="20"/>
          <w:lang w:val="en-US"/>
        </w:rPr>
      </w:pPr>
      <w:r w:rsidRPr="00F55837">
        <w:rPr>
          <w:color w:val="7030A0"/>
          <w:sz w:val="20"/>
          <w:szCs w:val="20"/>
        </w:rPr>
        <w:t>Boczosel, Eldrad et ses fils (</w:t>
      </w:r>
      <w:r w:rsidRPr="00F55837">
        <w:rPr>
          <w:i/>
          <w:color w:val="7030A0"/>
          <w:sz w:val="20"/>
          <w:szCs w:val="20"/>
        </w:rPr>
        <w:t>infantes</w:t>
      </w:r>
      <w:r w:rsidRPr="00F55837">
        <w:rPr>
          <w:color w:val="7030A0"/>
          <w:sz w:val="20"/>
          <w:szCs w:val="20"/>
        </w:rPr>
        <w:t xml:space="preserve">) Adalgis, Duradus et Guion demandent à Odon (Hotdo), évêque [de Belley] de leur concéder </w:t>
      </w:r>
      <w:r w:rsidRPr="00F55837">
        <w:rPr>
          <w:i/>
          <w:color w:val="7030A0"/>
          <w:sz w:val="20"/>
          <w:szCs w:val="20"/>
        </w:rPr>
        <w:t>ad medium plantum</w:t>
      </w:r>
      <w:r w:rsidRPr="00F55837">
        <w:rPr>
          <w:color w:val="7030A0"/>
          <w:sz w:val="20"/>
          <w:szCs w:val="20"/>
        </w:rPr>
        <w:t>, suivant l'usage des Gaules, une terre (</w:t>
      </w:r>
      <w:r w:rsidRPr="00F55837">
        <w:rPr>
          <w:i/>
          <w:color w:val="7030A0"/>
          <w:sz w:val="20"/>
          <w:szCs w:val="20"/>
        </w:rPr>
        <w:t>cespis</w:t>
      </w:r>
      <w:r w:rsidRPr="00F55837">
        <w:rPr>
          <w:color w:val="7030A0"/>
          <w:sz w:val="20"/>
          <w:szCs w:val="20"/>
        </w:rPr>
        <w:t>) de [La Côte-]St-André qu'il a acquise par précaire à Chatonnay (</w:t>
      </w:r>
      <w:r w:rsidRPr="00F55837">
        <w:rPr>
          <w:i/>
          <w:color w:val="7030A0"/>
          <w:sz w:val="20"/>
          <w:szCs w:val="20"/>
        </w:rPr>
        <w:t>villa Cotonaco</w:t>
      </w:r>
      <w:r w:rsidRPr="00F55837">
        <w:rPr>
          <w:color w:val="7030A0"/>
          <w:sz w:val="20"/>
          <w:szCs w:val="20"/>
        </w:rPr>
        <w:t>), dans l'ager de Sermorens (Salmoriacen.) et le pagus de Grenoble. Le</w:t>
      </w:r>
      <w:r w:rsidR="006235F8">
        <w:rPr>
          <w:color w:val="7030A0"/>
          <w:sz w:val="20"/>
          <w:szCs w:val="20"/>
        </w:rPr>
        <w:t xml:space="preserve"> </w:t>
      </w:r>
      <w:r w:rsidRPr="00F55837">
        <w:rPr>
          <w:color w:val="7030A0"/>
          <w:sz w:val="20"/>
          <w:szCs w:val="20"/>
        </w:rPr>
        <w:t xml:space="preserve">prélat l'accorde suivant la coutume des Bourguignons. </w:t>
      </w:r>
      <w:r w:rsidRPr="00F55837">
        <w:rPr>
          <w:i/>
          <w:color w:val="7030A0"/>
          <w:sz w:val="20"/>
          <w:szCs w:val="20"/>
        </w:rPr>
        <w:t xml:space="preserve">S. Umberto comiti el uxori sua. </w:t>
      </w:r>
      <w:r w:rsidRPr="00F55837">
        <w:rPr>
          <w:i/>
          <w:color w:val="7030A0"/>
          <w:sz w:val="20"/>
          <w:szCs w:val="20"/>
          <w:lang w:val="en-US"/>
        </w:rPr>
        <w:t>Act... p. man. Constantino archipresb., fer. 6.... a° 10 regn. Radulfo rege.</w:t>
      </w:r>
    </w:p>
    <w:p w:rsidR="00A265BF" w:rsidRPr="00F55837" w:rsidRDefault="00A265BF" w:rsidP="00A265BF">
      <w:pPr>
        <w:rPr>
          <w:color w:val="7030A0"/>
          <w:sz w:val="20"/>
          <w:szCs w:val="20"/>
        </w:rPr>
      </w:pPr>
      <w:r w:rsidRPr="00F55837">
        <w:rPr>
          <w:color w:val="7030A0"/>
          <w:sz w:val="20"/>
          <w:szCs w:val="20"/>
        </w:rPr>
        <w:t>RIVAZ, Diplom. de Bourg. I. n° 36 (Anal. 8, à 919). – SALVAING DE Boissieu, Usage des fiefs, 2. , 493-4 ; 3", Il, 239. CHEVALIER (C. U. J.), dans Rev. du Lyonnais (1867), 3° s., IV, 318; Doc. inéd. relat. à l'égl. de Lyon, 2I. MARION, Cart. de Grenoble. 17. CARUTTI (Dom.), clans Arch. stor. Ital. (1878), 4° s., 233-4. = CHORIER, I, 775 ; 597. MENABREA, Orig. féod. 6o. R. S. R. 247. CAHCTTI, Reg. Sab. 21 (à I00I).</w:t>
      </w:r>
    </w:p>
    <w:p w:rsidR="00BC2A44" w:rsidRPr="00BD6EBD" w:rsidRDefault="00BC2A44" w:rsidP="00A265BF">
      <w:pPr>
        <w:rPr>
          <w:sz w:val="20"/>
          <w:szCs w:val="20"/>
        </w:rPr>
      </w:pPr>
    </w:p>
    <w:p w:rsidR="00A265BF" w:rsidRDefault="00A265BF" w:rsidP="00A265BF">
      <w:pPr>
        <w:rPr>
          <w:rFonts w:asciiTheme="minorHAnsi" w:hAnsiTheme="minorHAnsi"/>
          <w:b/>
          <w:sz w:val="20"/>
          <w:szCs w:val="20"/>
        </w:rPr>
      </w:pPr>
      <w:r w:rsidRPr="007B5FF3">
        <w:rPr>
          <w:rFonts w:asciiTheme="minorHAnsi" w:hAnsiTheme="minorHAnsi"/>
          <w:b/>
          <w:sz w:val="20"/>
          <w:szCs w:val="20"/>
        </w:rPr>
        <w:t>13 février 1056</w:t>
      </w:r>
      <w:r w:rsidRPr="007B5FF3">
        <w:rPr>
          <w:rFonts w:asciiTheme="minorHAnsi" w:hAnsiTheme="minorHAnsi"/>
          <w:sz w:val="20"/>
          <w:szCs w:val="20"/>
        </w:rPr>
        <w:t xml:space="preserve"> - </w:t>
      </w:r>
      <w:r w:rsidRPr="007B5FF3">
        <w:rPr>
          <w:rFonts w:asciiTheme="minorHAnsi" w:eastAsia="BookmanOldStyle" w:hAnsiTheme="minorHAnsi"/>
          <w:sz w:val="20"/>
          <w:szCs w:val="20"/>
        </w:rPr>
        <w:t xml:space="preserve">CHEVALIER (U.), </w:t>
      </w:r>
      <w:r w:rsidRPr="007B5FF3">
        <w:rPr>
          <w:rFonts w:asciiTheme="minorHAnsi" w:hAnsiTheme="minorHAnsi"/>
          <w:i/>
          <w:iCs/>
          <w:sz w:val="20"/>
          <w:szCs w:val="20"/>
        </w:rPr>
        <w:t>Cartulaire de l'abbaye de Saint-André le Bas de Vienne</w:t>
      </w:r>
      <w:r w:rsidRPr="007B5FF3">
        <w:rPr>
          <w:rFonts w:asciiTheme="minorHAnsi" w:hAnsiTheme="minorHAnsi"/>
          <w:sz w:val="20"/>
          <w:szCs w:val="20"/>
        </w:rPr>
        <w:t xml:space="preserve">, Lyon, 1869, Appendice I, </w:t>
      </w:r>
      <w:r w:rsidRPr="007B5FF3">
        <w:rPr>
          <w:rFonts w:asciiTheme="minorHAnsi" w:eastAsia="BookmanOldStyle" w:hAnsiTheme="minorHAnsi"/>
          <w:sz w:val="20"/>
          <w:szCs w:val="20"/>
        </w:rPr>
        <w:t>n° 54*, p. 264-6.</w:t>
      </w:r>
    </w:p>
    <w:p w:rsidR="00A265BF" w:rsidRPr="00A6529D" w:rsidRDefault="00A265BF" w:rsidP="00A265BF">
      <w:pPr>
        <w:rPr>
          <w:rFonts w:asciiTheme="minorHAnsi" w:hAnsiTheme="minorHAnsi"/>
          <w:i/>
          <w:sz w:val="20"/>
          <w:szCs w:val="20"/>
        </w:rPr>
      </w:pPr>
      <w:r w:rsidRPr="00A6529D">
        <w:rPr>
          <w:rFonts w:asciiTheme="minorHAnsi" w:hAnsiTheme="minorHAnsi"/>
          <w:i/>
          <w:sz w:val="20"/>
          <w:szCs w:val="20"/>
        </w:rPr>
        <w:t>Redemptio facta a Guitgerio abbate de pluri</w:t>
      </w:r>
      <w:r>
        <w:rPr>
          <w:rFonts w:asciiTheme="minorHAnsi" w:hAnsiTheme="minorHAnsi"/>
          <w:i/>
          <w:sz w:val="20"/>
          <w:szCs w:val="20"/>
        </w:rPr>
        <w:t>bus terris et possessionibus oli</w:t>
      </w:r>
      <w:r w:rsidRPr="00A6529D">
        <w:rPr>
          <w:rFonts w:asciiTheme="minorHAnsi" w:hAnsiTheme="minorHAnsi"/>
          <w:i/>
          <w:sz w:val="20"/>
          <w:szCs w:val="20"/>
        </w:rPr>
        <w:t>m ad ecclesiam (Sancti Petri) pertinentibus, cum prohibiitione de ulterius alienandis.</w:t>
      </w:r>
    </w:p>
    <w:p w:rsidR="00A265BF" w:rsidRPr="00FB6387" w:rsidRDefault="00A265BF" w:rsidP="00A265BF">
      <w:pPr>
        <w:rPr>
          <w:rFonts w:asciiTheme="minorHAnsi" w:hAnsiTheme="minorHAnsi"/>
          <w:sz w:val="20"/>
          <w:szCs w:val="20"/>
        </w:rPr>
      </w:pPr>
      <w:r>
        <w:rPr>
          <w:rFonts w:asciiTheme="minorHAnsi" w:hAnsiTheme="minorHAnsi"/>
          <w:sz w:val="20"/>
          <w:szCs w:val="20"/>
        </w:rPr>
        <w:t xml:space="preserve">(...) </w:t>
      </w:r>
      <w:r w:rsidRPr="00FB6387">
        <w:rPr>
          <w:rFonts w:asciiTheme="minorHAnsi" w:hAnsiTheme="minorHAnsi"/>
          <w:i/>
          <w:sz w:val="20"/>
          <w:szCs w:val="20"/>
        </w:rPr>
        <w:t>in monasterio Sancte Marie et Sancti Juliani quod dicitur ad Heremum, cum quatuor ecclesiis, medietatem Sancti Simphoriani in Valle Yaira et medietatem ecclesie Sancti Romani in Tornin et terti</w:t>
      </w:r>
      <w:r>
        <w:rPr>
          <w:rFonts w:asciiTheme="minorHAnsi" w:hAnsiTheme="minorHAnsi"/>
          <w:i/>
          <w:sz w:val="20"/>
          <w:szCs w:val="20"/>
        </w:rPr>
        <w:t>am pa</w:t>
      </w:r>
      <w:r w:rsidRPr="00FB6387">
        <w:rPr>
          <w:rFonts w:asciiTheme="minorHAnsi" w:hAnsiTheme="minorHAnsi"/>
          <w:i/>
          <w:sz w:val="20"/>
          <w:szCs w:val="20"/>
        </w:rPr>
        <w:t>rtem capelle de Edriis, cum omnibus terris que sunt in Massiliola et to</w:t>
      </w:r>
      <w:r>
        <w:rPr>
          <w:rFonts w:asciiTheme="minorHAnsi" w:hAnsiTheme="minorHAnsi"/>
          <w:i/>
          <w:sz w:val="20"/>
          <w:szCs w:val="20"/>
        </w:rPr>
        <w:t>t</w:t>
      </w:r>
      <w:r w:rsidRPr="00FB6387">
        <w:rPr>
          <w:rFonts w:asciiTheme="minorHAnsi" w:hAnsiTheme="minorHAnsi"/>
          <w:i/>
          <w:sz w:val="20"/>
          <w:szCs w:val="20"/>
        </w:rPr>
        <w:t xml:space="preserve">am </w:t>
      </w:r>
      <w:r w:rsidRPr="00FB6387">
        <w:rPr>
          <w:rFonts w:asciiTheme="minorHAnsi" w:hAnsiTheme="minorHAnsi"/>
          <w:b/>
          <w:i/>
          <w:sz w:val="20"/>
          <w:szCs w:val="20"/>
        </w:rPr>
        <w:t>ecclesiam Sancti Christophori in Catonaico</w:t>
      </w:r>
      <w:r w:rsidRPr="00FB6387">
        <w:rPr>
          <w:rFonts w:asciiTheme="minorHAnsi" w:hAnsiTheme="minorHAnsi"/>
          <w:i/>
          <w:sz w:val="20"/>
          <w:szCs w:val="20"/>
        </w:rPr>
        <w:t>, viginti quinque libras dedit quedam redimens, quedam noviter acquirens</w:t>
      </w:r>
      <w:r>
        <w:rPr>
          <w:rFonts w:asciiTheme="minorHAnsi" w:hAnsiTheme="minorHAnsi"/>
          <w:sz w:val="20"/>
          <w:szCs w:val="20"/>
        </w:rPr>
        <w:t xml:space="preserve"> ;</w:t>
      </w:r>
    </w:p>
    <w:p w:rsidR="00A265BF" w:rsidRDefault="00A265BF" w:rsidP="00A265BF">
      <w:pPr>
        <w:rPr>
          <w:rFonts w:asciiTheme="minorHAnsi" w:hAnsiTheme="minorHAnsi"/>
          <w:b/>
          <w:sz w:val="20"/>
          <w:szCs w:val="20"/>
        </w:rPr>
      </w:pPr>
    </w:p>
    <w:p w:rsidR="00A265BF" w:rsidRPr="00CA09BB" w:rsidRDefault="00A265BF" w:rsidP="00A265BF">
      <w:pPr>
        <w:rPr>
          <w:rFonts w:asciiTheme="minorHAnsi" w:hAnsiTheme="minorHAnsi"/>
          <w:b/>
          <w:sz w:val="20"/>
          <w:szCs w:val="20"/>
          <w:lang w:val="en-US"/>
        </w:rPr>
      </w:pPr>
      <w:r w:rsidRPr="00CA09BB">
        <w:rPr>
          <w:rFonts w:asciiTheme="minorHAnsi" w:hAnsiTheme="minorHAnsi"/>
          <w:b/>
          <w:sz w:val="20"/>
          <w:szCs w:val="20"/>
          <w:lang w:val="en-US"/>
        </w:rPr>
        <w:t xml:space="preserve">1057 </w:t>
      </w:r>
      <w:r w:rsidRPr="00CA09BB">
        <w:rPr>
          <w:rFonts w:asciiTheme="minorHAnsi" w:hAnsiTheme="minorHAnsi"/>
          <w:sz w:val="20"/>
          <w:szCs w:val="20"/>
          <w:lang w:val="en-US"/>
        </w:rPr>
        <w:t xml:space="preserve">- </w:t>
      </w:r>
      <w:r w:rsidR="006235F8" w:rsidRPr="006235F8">
        <w:rPr>
          <w:rFonts w:asciiTheme="minorHAnsi" w:hAnsiTheme="minorHAnsi"/>
          <w:sz w:val="20"/>
          <w:szCs w:val="20"/>
        </w:rPr>
        <w:t xml:space="preserve">CHEVALIER (U.), </w:t>
      </w:r>
      <w:r w:rsidR="006235F8" w:rsidRPr="006235F8">
        <w:rPr>
          <w:rFonts w:asciiTheme="minorHAnsi" w:hAnsiTheme="minorHAnsi"/>
          <w:i/>
          <w:sz w:val="20"/>
          <w:szCs w:val="20"/>
        </w:rPr>
        <w:t>Regeste…</w:t>
      </w:r>
      <w:r w:rsidR="006235F8" w:rsidRPr="006235F8">
        <w:rPr>
          <w:rFonts w:asciiTheme="minorHAnsi" w:hAnsiTheme="minorHAnsi"/>
          <w:sz w:val="20"/>
          <w:szCs w:val="20"/>
        </w:rPr>
        <w:t xml:space="preserve">, </w:t>
      </w:r>
      <w:r w:rsidRPr="00CA09BB">
        <w:rPr>
          <w:rFonts w:asciiTheme="minorHAnsi" w:hAnsiTheme="minorHAnsi"/>
          <w:sz w:val="20"/>
          <w:szCs w:val="20"/>
          <w:lang w:val="en-US"/>
        </w:rPr>
        <w:t>tome I, n° 1925.</w:t>
      </w:r>
    </w:p>
    <w:p w:rsidR="00D86E13" w:rsidRDefault="00A265BF" w:rsidP="00A265BF">
      <w:pPr>
        <w:autoSpaceDE w:val="0"/>
        <w:autoSpaceDN w:val="0"/>
        <w:adjustRightInd w:val="0"/>
        <w:rPr>
          <w:rFonts w:asciiTheme="minorHAnsi" w:hAnsiTheme="minorHAnsi"/>
          <w:sz w:val="20"/>
          <w:szCs w:val="20"/>
        </w:rPr>
      </w:pPr>
      <w:r w:rsidRPr="007B5FF3">
        <w:rPr>
          <w:rFonts w:asciiTheme="minorHAnsi" w:hAnsiTheme="minorHAnsi"/>
          <w:sz w:val="20"/>
          <w:szCs w:val="20"/>
        </w:rPr>
        <w:t xml:space="preserve">Nantelme et sa femme Constance donnent à Guitger, abbé de St-Pierre de Vienne, l'église de St-Christophe, située sous le château de Nantelme et dans ses propriétés </w:t>
      </w:r>
      <w:r w:rsidRPr="007B5FF3">
        <w:rPr>
          <w:rFonts w:asciiTheme="minorHAnsi" w:hAnsiTheme="minorHAnsi"/>
          <w:i/>
          <w:iCs/>
          <w:sz w:val="20"/>
          <w:szCs w:val="20"/>
        </w:rPr>
        <w:t xml:space="preserve">(de hereditate sua) </w:t>
      </w:r>
      <w:r w:rsidRPr="007B5FF3">
        <w:rPr>
          <w:rFonts w:asciiTheme="minorHAnsi" w:hAnsiTheme="minorHAnsi"/>
          <w:sz w:val="20"/>
          <w:szCs w:val="20"/>
        </w:rPr>
        <w:t xml:space="preserve">au bourg de Châtonnay </w:t>
      </w:r>
      <w:r w:rsidRPr="007B5FF3">
        <w:rPr>
          <w:rFonts w:asciiTheme="minorHAnsi" w:hAnsiTheme="minorHAnsi"/>
          <w:iCs/>
          <w:sz w:val="20"/>
          <w:szCs w:val="20"/>
        </w:rPr>
        <w:t>(</w:t>
      </w:r>
      <w:r w:rsidRPr="007B5FF3">
        <w:rPr>
          <w:rFonts w:asciiTheme="minorHAnsi" w:hAnsiTheme="minorHAnsi"/>
          <w:i/>
          <w:iCs/>
          <w:sz w:val="20"/>
          <w:szCs w:val="20"/>
        </w:rPr>
        <w:t>Catoniacus</w:t>
      </w:r>
      <w:r w:rsidRPr="007B5FF3">
        <w:rPr>
          <w:rFonts w:asciiTheme="minorHAnsi" w:hAnsiTheme="minorHAnsi"/>
          <w:iCs/>
          <w:sz w:val="20"/>
          <w:szCs w:val="20"/>
        </w:rPr>
        <w:t xml:space="preserve">), avec </w:t>
      </w:r>
      <w:r w:rsidRPr="007B5FF3">
        <w:rPr>
          <w:rFonts w:asciiTheme="minorHAnsi" w:hAnsiTheme="minorHAnsi"/>
          <w:sz w:val="20"/>
          <w:szCs w:val="20"/>
        </w:rPr>
        <w:t>l'autel et ses oblations, le baptistère, le cimetière, les sépultures. les dîmes, la chapelle du château, un</w:t>
      </w:r>
      <w:r>
        <w:rPr>
          <w:rFonts w:asciiTheme="minorHAnsi" w:hAnsiTheme="minorHAnsi"/>
          <w:sz w:val="20"/>
          <w:szCs w:val="20"/>
        </w:rPr>
        <w:t>e condamine contiguë à l'église,</w:t>
      </w:r>
      <w:r w:rsidR="00D86E13">
        <w:rPr>
          <w:rFonts w:asciiTheme="minorHAnsi" w:hAnsiTheme="minorHAnsi"/>
          <w:sz w:val="20"/>
          <w:szCs w:val="20"/>
        </w:rPr>
        <w:t xml:space="preserve"> l'usage des bois, etc.</w:t>
      </w:r>
    </w:p>
    <w:p w:rsidR="00A265BF" w:rsidRPr="007B5FF3" w:rsidRDefault="00A265BF" w:rsidP="00A265BF">
      <w:pPr>
        <w:autoSpaceDE w:val="0"/>
        <w:autoSpaceDN w:val="0"/>
        <w:adjustRightInd w:val="0"/>
        <w:rPr>
          <w:rFonts w:asciiTheme="minorHAnsi" w:eastAsia="BookmanOldStyle" w:hAnsiTheme="minorHAnsi"/>
          <w:sz w:val="20"/>
          <w:szCs w:val="20"/>
        </w:rPr>
      </w:pPr>
      <w:bookmarkStart w:id="0" w:name="_GoBack"/>
      <w:bookmarkEnd w:id="0"/>
      <w:r w:rsidRPr="007B5FF3">
        <w:rPr>
          <w:rFonts w:asciiTheme="minorHAnsi" w:hAnsiTheme="minorHAnsi"/>
          <w:sz w:val="20"/>
          <w:szCs w:val="20"/>
        </w:rPr>
        <w:t xml:space="preserve">CHORIER, </w:t>
      </w:r>
      <w:r w:rsidRPr="007B5FF3">
        <w:rPr>
          <w:rFonts w:asciiTheme="minorHAnsi" w:hAnsiTheme="minorHAnsi"/>
          <w:i/>
          <w:iCs/>
          <w:sz w:val="20"/>
          <w:szCs w:val="20"/>
        </w:rPr>
        <w:t xml:space="preserve">H. de D. </w:t>
      </w:r>
      <w:r w:rsidRPr="007B5FF3">
        <w:rPr>
          <w:rFonts w:asciiTheme="minorHAnsi" w:eastAsia="BookmanOldStyle" w:hAnsiTheme="minorHAnsi"/>
          <w:sz w:val="20"/>
          <w:szCs w:val="20"/>
        </w:rPr>
        <w:t xml:space="preserve">I, 840; </w:t>
      </w:r>
      <w:r w:rsidRPr="007B5FF3">
        <w:rPr>
          <w:rFonts w:asciiTheme="minorHAnsi" w:hAnsiTheme="minorHAnsi"/>
          <w:sz w:val="20"/>
          <w:szCs w:val="20"/>
        </w:rPr>
        <w:t xml:space="preserve">2', </w:t>
      </w:r>
      <w:r w:rsidRPr="007B5FF3">
        <w:rPr>
          <w:rFonts w:asciiTheme="minorHAnsi" w:eastAsia="BookmanOldStyle" w:hAnsiTheme="minorHAnsi"/>
          <w:sz w:val="20"/>
          <w:szCs w:val="20"/>
        </w:rPr>
        <w:t xml:space="preserve">646; </w:t>
      </w:r>
      <w:r w:rsidRPr="007B5FF3">
        <w:rPr>
          <w:rFonts w:asciiTheme="minorHAnsi" w:hAnsiTheme="minorHAnsi"/>
          <w:i/>
          <w:iCs/>
          <w:sz w:val="20"/>
          <w:szCs w:val="20"/>
        </w:rPr>
        <w:t xml:space="preserve">*Estat polit. </w:t>
      </w:r>
      <w:r w:rsidRPr="007B5FF3">
        <w:rPr>
          <w:rFonts w:asciiTheme="minorHAnsi" w:eastAsia="BookmanOldStyle" w:hAnsiTheme="minorHAnsi"/>
          <w:sz w:val="20"/>
          <w:szCs w:val="20"/>
        </w:rPr>
        <w:t>II, 360- 1.</w:t>
      </w:r>
    </w:p>
    <w:p w:rsidR="006235F8" w:rsidRDefault="00A265BF" w:rsidP="00A265BF">
      <w:pPr>
        <w:rPr>
          <w:rFonts w:asciiTheme="minorHAnsi" w:hAnsiTheme="minorHAnsi"/>
          <w:sz w:val="20"/>
          <w:szCs w:val="20"/>
        </w:rPr>
      </w:pPr>
      <w:r w:rsidRPr="007B5FF3">
        <w:rPr>
          <w:rFonts w:asciiTheme="minorHAnsi" w:hAnsiTheme="minorHAnsi"/>
          <w:b/>
          <w:sz w:val="20"/>
          <w:szCs w:val="20"/>
        </w:rPr>
        <w:t>1057</w:t>
      </w:r>
      <w:r w:rsidRPr="007B5FF3">
        <w:rPr>
          <w:rFonts w:asciiTheme="minorHAnsi" w:hAnsiTheme="minorHAnsi"/>
          <w:sz w:val="20"/>
          <w:szCs w:val="20"/>
        </w:rPr>
        <w:t xml:space="preserve"> - </w:t>
      </w:r>
      <w:r w:rsidR="006235F8" w:rsidRPr="007B5FF3">
        <w:rPr>
          <w:rFonts w:asciiTheme="minorHAnsi" w:hAnsiTheme="minorHAnsi"/>
          <w:sz w:val="20"/>
          <w:szCs w:val="20"/>
        </w:rPr>
        <w:t xml:space="preserve">CHORIER </w:t>
      </w:r>
      <w:r w:rsidR="006235F8">
        <w:rPr>
          <w:rFonts w:asciiTheme="minorHAnsi" w:hAnsiTheme="minorHAnsi"/>
          <w:sz w:val="20"/>
          <w:szCs w:val="20"/>
        </w:rPr>
        <w:t>(N.),</w:t>
      </w:r>
      <w:r w:rsidR="006235F8" w:rsidRPr="007B5FF3">
        <w:rPr>
          <w:rFonts w:asciiTheme="minorHAnsi" w:hAnsiTheme="minorHAnsi"/>
          <w:sz w:val="20"/>
          <w:szCs w:val="20"/>
        </w:rPr>
        <w:t xml:space="preserve"> </w:t>
      </w:r>
      <w:r w:rsidR="006235F8" w:rsidRPr="007B5FF3">
        <w:rPr>
          <w:rFonts w:asciiTheme="minorHAnsi" w:hAnsiTheme="minorHAnsi"/>
          <w:i/>
          <w:iCs/>
          <w:sz w:val="20"/>
          <w:szCs w:val="20"/>
        </w:rPr>
        <w:t>L’estat politique</w:t>
      </w:r>
      <w:r w:rsidR="006235F8">
        <w:rPr>
          <w:rFonts w:asciiTheme="minorHAnsi" w:hAnsiTheme="minorHAnsi"/>
          <w:i/>
          <w:iCs/>
          <w:sz w:val="20"/>
          <w:szCs w:val="20"/>
        </w:rPr>
        <w:t>…</w:t>
      </w:r>
      <w:r w:rsidR="006235F8">
        <w:rPr>
          <w:rFonts w:asciiTheme="minorHAnsi" w:hAnsiTheme="minorHAnsi"/>
          <w:sz w:val="20"/>
          <w:szCs w:val="20"/>
        </w:rPr>
        <w:t>, tome II, p. 360-361</w:t>
      </w:r>
    </w:p>
    <w:p w:rsidR="00A265BF" w:rsidRPr="007B5FF3" w:rsidRDefault="00A265BF" w:rsidP="00A265BF">
      <w:pPr>
        <w:rPr>
          <w:rFonts w:asciiTheme="minorHAnsi" w:eastAsia="BookmanOldStyle" w:hAnsiTheme="minorHAnsi"/>
          <w:sz w:val="20"/>
          <w:szCs w:val="20"/>
        </w:rPr>
      </w:pPr>
      <w:r>
        <w:rPr>
          <w:rFonts w:asciiTheme="minorHAnsi" w:eastAsia="BookmanOldStyle" w:hAnsiTheme="minorHAnsi"/>
          <w:sz w:val="20"/>
          <w:szCs w:val="20"/>
        </w:rPr>
        <w:t>« Nantel</w:t>
      </w:r>
      <w:r w:rsidRPr="007B5FF3">
        <w:rPr>
          <w:rFonts w:asciiTheme="minorHAnsi" w:eastAsia="BookmanOldStyle" w:hAnsiTheme="minorHAnsi"/>
          <w:sz w:val="20"/>
          <w:szCs w:val="20"/>
        </w:rPr>
        <w:t xml:space="preserve">me et Constance sa femme luy donneront l'église Saint Christophe. </w:t>
      </w:r>
      <w:r w:rsidRPr="007B5FF3">
        <w:rPr>
          <w:rFonts w:asciiTheme="minorHAnsi" w:eastAsia="BookmanOldStyle" w:hAnsiTheme="minorHAnsi"/>
          <w:i/>
          <w:sz w:val="20"/>
          <w:szCs w:val="20"/>
        </w:rPr>
        <w:t>Est autem ecclesia sita</w:t>
      </w:r>
      <w:r w:rsidRPr="007B5FF3">
        <w:rPr>
          <w:rFonts w:asciiTheme="minorHAnsi" w:eastAsia="BookmanOldStyle" w:hAnsiTheme="minorHAnsi"/>
          <w:sz w:val="20"/>
          <w:szCs w:val="20"/>
        </w:rPr>
        <w:t xml:space="preserve">, dit l'acte, </w:t>
      </w:r>
      <w:r w:rsidRPr="007B5FF3">
        <w:rPr>
          <w:rFonts w:asciiTheme="minorHAnsi" w:eastAsia="BookmanOldStyle" w:hAnsiTheme="minorHAnsi"/>
          <w:b/>
          <w:i/>
          <w:sz w:val="20"/>
          <w:szCs w:val="20"/>
        </w:rPr>
        <w:t>subter castellum ipsius supradicti Nantelmi, Catoniacus nomine</w:t>
      </w:r>
      <w:r w:rsidRPr="007B5FF3">
        <w:rPr>
          <w:rFonts w:asciiTheme="minorHAnsi" w:eastAsia="BookmanOldStyle" w:hAnsiTheme="minorHAnsi"/>
          <w:sz w:val="20"/>
          <w:szCs w:val="20"/>
        </w:rPr>
        <w:t xml:space="preserve">, c'est Châtonnay à trois lieues de Vienne. </w:t>
      </w:r>
      <w:r w:rsidRPr="007B5FF3">
        <w:rPr>
          <w:rFonts w:asciiTheme="minorHAnsi" w:eastAsia="BookmanOldStyle" w:hAnsiTheme="minorHAnsi"/>
          <w:i/>
          <w:sz w:val="20"/>
          <w:szCs w:val="20"/>
        </w:rPr>
        <w:t>Itaque simul cum burgo supradictum ecclesiam in honore Sancti Christophori dedicatam cum altare et oblata altaris ex integro et baptisterium et coemiterium cum sepultura et totam decimam et capellaniam de supradicto castello et unam contaminam tenentem ea ecclesiam et concursum in bosco et omnes vestros et ad monachos commorantes, ad pascendos porcos suos, et maceriam et ligne</w:t>
      </w:r>
      <w:r w:rsidRPr="007B5FF3">
        <w:rPr>
          <w:rFonts w:asciiTheme="minorHAnsi" w:eastAsia="BookmanOldStyle" w:hAnsiTheme="minorHAnsi"/>
          <w:sz w:val="20"/>
          <w:szCs w:val="20"/>
        </w:rPr>
        <w:t xml:space="preserve">, etc... Nantelme estoit seigneur de cette terre et possedoit proprietairement cette eglise et tous ses droits. Aussi cet acte dit qu'elle estoit </w:t>
      </w:r>
      <w:r w:rsidRPr="007B5FF3">
        <w:rPr>
          <w:rFonts w:asciiTheme="minorHAnsi" w:eastAsia="BookmanOldStyle" w:hAnsiTheme="minorHAnsi"/>
          <w:i/>
          <w:sz w:val="20"/>
          <w:szCs w:val="20"/>
        </w:rPr>
        <w:t>de hereditate sua</w:t>
      </w:r>
      <w:r w:rsidRPr="007B5FF3">
        <w:rPr>
          <w:rFonts w:asciiTheme="minorHAnsi" w:eastAsia="BookmanOldStyle" w:hAnsiTheme="minorHAnsi"/>
          <w:sz w:val="20"/>
          <w:szCs w:val="20"/>
        </w:rPr>
        <w:t>.</w:t>
      </w:r>
    </w:p>
    <w:p w:rsidR="00A265BF" w:rsidRPr="007B5FF3" w:rsidRDefault="00A265BF" w:rsidP="00A265BF">
      <w:pPr>
        <w:rPr>
          <w:rFonts w:asciiTheme="minorHAnsi" w:eastAsia="BookmanOldStyle" w:hAnsiTheme="minorHAnsi"/>
          <w:sz w:val="20"/>
          <w:szCs w:val="20"/>
        </w:rPr>
      </w:pPr>
    </w:p>
    <w:p w:rsidR="00A265BF" w:rsidRPr="007B5FF3" w:rsidRDefault="00A265BF" w:rsidP="00A265BF">
      <w:pPr>
        <w:rPr>
          <w:rFonts w:asciiTheme="minorHAnsi" w:hAnsiTheme="minorHAnsi"/>
          <w:sz w:val="20"/>
          <w:szCs w:val="20"/>
        </w:rPr>
      </w:pPr>
      <w:r w:rsidRPr="007B5FF3">
        <w:rPr>
          <w:rFonts w:asciiTheme="minorHAnsi" w:hAnsiTheme="minorHAnsi"/>
          <w:b/>
          <w:sz w:val="20"/>
          <w:szCs w:val="20"/>
        </w:rPr>
        <w:t xml:space="preserve">S.D., vers 1040 (plutôt 1060) - </w:t>
      </w:r>
      <w:r w:rsidR="006235F8" w:rsidRPr="00585359">
        <w:rPr>
          <w:rFonts w:asciiTheme="minorHAnsi" w:hAnsiTheme="minorHAnsi"/>
          <w:sz w:val="20"/>
          <w:szCs w:val="20"/>
        </w:rPr>
        <w:t xml:space="preserve">MARION (J.) </w:t>
      </w:r>
      <w:r w:rsidR="006235F8">
        <w:rPr>
          <w:rFonts w:asciiTheme="minorHAnsi" w:hAnsiTheme="minorHAnsi"/>
          <w:sz w:val="20"/>
          <w:szCs w:val="20"/>
        </w:rPr>
        <w:t>–</w:t>
      </w:r>
      <w:r w:rsidR="006235F8" w:rsidRPr="00585359">
        <w:rPr>
          <w:rFonts w:asciiTheme="minorHAnsi" w:hAnsiTheme="minorHAnsi"/>
          <w:sz w:val="20"/>
          <w:szCs w:val="20"/>
        </w:rPr>
        <w:t xml:space="preserve"> </w:t>
      </w:r>
      <w:r w:rsidR="006235F8">
        <w:rPr>
          <w:rFonts w:asciiTheme="minorHAnsi" w:hAnsiTheme="minorHAnsi"/>
          <w:i/>
          <w:sz w:val="20"/>
          <w:szCs w:val="20"/>
        </w:rPr>
        <w:t xml:space="preserve">Cartulaires… </w:t>
      </w:r>
      <w:r w:rsidRPr="007B5FF3">
        <w:rPr>
          <w:rFonts w:asciiTheme="minorHAnsi" w:hAnsiTheme="minorHAnsi"/>
          <w:sz w:val="20"/>
          <w:szCs w:val="20"/>
        </w:rPr>
        <w:t>cartulaire B, charte XLVI, p. 119-120.</w:t>
      </w:r>
    </w:p>
    <w:p w:rsidR="00A265BF" w:rsidRPr="00A6529D" w:rsidRDefault="00A265BF" w:rsidP="00A265BF">
      <w:pPr>
        <w:rPr>
          <w:rFonts w:asciiTheme="minorHAnsi" w:hAnsiTheme="minorHAnsi"/>
          <w:i/>
          <w:sz w:val="20"/>
          <w:szCs w:val="20"/>
        </w:rPr>
      </w:pPr>
      <w:r w:rsidRPr="00A6529D">
        <w:rPr>
          <w:rFonts w:asciiTheme="minorHAnsi" w:hAnsiTheme="minorHAnsi"/>
          <w:i/>
          <w:sz w:val="20"/>
          <w:szCs w:val="20"/>
        </w:rPr>
        <w:t>Carta de feudo Ainardi, fratris Pontii.</w:t>
      </w:r>
    </w:p>
    <w:p w:rsidR="00A265BF" w:rsidRDefault="00A265BF" w:rsidP="00A265BF">
      <w:pPr>
        <w:rPr>
          <w:rFonts w:asciiTheme="minorHAnsi" w:hAnsiTheme="minorHAnsi"/>
          <w:i/>
          <w:sz w:val="20"/>
          <w:szCs w:val="20"/>
        </w:rPr>
      </w:pPr>
      <w:r w:rsidRPr="007B5FF3">
        <w:rPr>
          <w:rFonts w:asciiTheme="minorHAnsi" w:hAnsiTheme="minorHAnsi"/>
          <w:i/>
          <w:sz w:val="20"/>
          <w:szCs w:val="20"/>
        </w:rPr>
        <w:t>Feudus Ainardi de Domena, fratris Pontii, qui fuerunt filii Ainardi, qui Ainardus fuit filius Rodulfi, est talis</w:t>
      </w:r>
      <w:r w:rsidRPr="007B5FF3">
        <w:rPr>
          <w:rFonts w:asciiTheme="minorHAnsi" w:hAnsiTheme="minorHAnsi"/>
          <w:sz w:val="20"/>
          <w:szCs w:val="20"/>
        </w:rPr>
        <w:t xml:space="preserve"> : (…) </w:t>
      </w:r>
      <w:r w:rsidRPr="007B5FF3">
        <w:rPr>
          <w:rFonts w:asciiTheme="minorHAnsi" w:hAnsiTheme="minorHAnsi"/>
          <w:i/>
          <w:sz w:val="20"/>
          <w:szCs w:val="20"/>
        </w:rPr>
        <w:t xml:space="preserve">Et habeo unam portionem decime </w:t>
      </w:r>
      <w:r w:rsidRPr="007B5FF3">
        <w:rPr>
          <w:rFonts w:asciiTheme="minorHAnsi" w:hAnsiTheme="minorHAnsi"/>
          <w:b/>
          <w:i/>
          <w:sz w:val="20"/>
          <w:szCs w:val="20"/>
        </w:rPr>
        <w:t>de aqua que vocatur Jeira usque ad flumen quod dicitur Dravus</w:t>
      </w:r>
      <w:r w:rsidRPr="007B5FF3">
        <w:rPr>
          <w:rFonts w:asciiTheme="minorHAnsi" w:hAnsiTheme="minorHAnsi"/>
          <w:i/>
          <w:sz w:val="20"/>
          <w:szCs w:val="20"/>
        </w:rPr>
        <w:t xml:space="preserve">, videlicet illam decimam, quam habuit Guigo Malus Clericellus pro </w:t>
      </w:r>
      <w:r w:rsidRPr="007B5FF3">
        <w:rPr>
          <w:rFonts w:asciiTheme="minorHAnsi" w:hAnsiTheme="minorHAnsi"/>
          <w:b/>
          <w:i/>
          <w:sz w:val="20"/>
          <w:szCs w:val="20"/>
        </w:rPr>
        <w:t>Nantelmo de Chatonai</w:t>
      </w:r>
      <w:r w:rsidRPr="007B5FF3">
        <w:rPr>
          <w:rFonts w:asciiTheme="minorHAnsi" w:hAnsiTheme="minorHAnsi"/>
          <w:i/>
          <w:sz w:val="20"/>
          <w:szCs w:val="20"/>
        </w:rPr>
        <w:t>.</w:t>
      </w:r>
    </w:p>
    <w:p w:rsidR="004A36E0" w:rsidRPr="004A36E0" w:rsidRDefault="004A36E0" w:rsidP="00A265BF">
      <w:pPr>
        <w:rPr>
          <w:rFonts w:asciiTheme="minorHAnsi" w:hAnsiTheme="minorHAnsi"/>
          <w:sz w:val="20"/>
          <w:szCs w:val="20"/>
        </w:rPr>
      </w:pPr>
    </w:p>
    <w:p w:rsidR="004A36E0" w:rsidRDefault="004A36E0" w:rsidP="00A265BF">
      <w:pPr>
        <w:rPr>
          <w:rFonts w:asciiTheme="minorHAnsi" w:hAnsiTheme="minorHAnsi"/>
          <w:sz w:val="20"/>
          <w:szCs w:val="20"/>
        </w:rPr>
      </w:pPr>
      <w:r w:rsidRPr="00585359">
        <w:rPr>
          <w:rFonts w:asciiTheme="minorHAnsi" w:hAnsiTheme="minorHAnsi"/>
          <w:b/>
          <w:sz w:val="20"/>
          <w:szCs w:val="20"/>
        </w:rPr>
        <w:t xml:space="preserve">1107 </w:t>
      </w:r>
      <w:r>
        <w:rPr>
          <w:rFonts w:asciiTheme="minorHAnsi" w:hAnsiTheme="minorHAnsi"/>
          <w:sz w:val="20"/>
          <w:szCs w:val="20"/>
        </w:rPr>
        <w:t xml:space="preserve">– MARION (J.) – </w:t>
      </w:r>
      <w:r w:rsidRPr="00585359">
        <w:rPr>
          <w:rFonts w:asciiTheme="minorHAnsi" w:hAnsiTheme="minorHAnsi"/>
          <w:i/>
          <w:sz w:val="20"/>
          <w:szCs w:val="20"/>
        </w:rPr>
        <w:t>Cartulaires de Grenoble</w:t>
      </w:r>
      <w:r>
        <w:rPr>
          <w:rFonts w:asciiTheme="minorHAnsi" w:hAnsiTheme="minorHAnsi"/>
          <w:sz w:val="20"/>
          <w:szCs w:val="20"/>
        </w:rPr>
        <w:t xml:space="preserve">… p. </w:t>
      </w:r>
      <w:r w:rsidR="00585359">
        <w:rPr>
          <w:rFonts w:asciiTheme="minorHAnsi" w:hAnsiTheme="minorHAnsi"/>
          <w:sz w:val="20"/>
          <w:szCs w:val="20"/>
        </w:rPr>
        <w:t>1, ch. I</w:t>
      </w:r>
    </w:p>
    <w:p w:rsidR="004A36E0" w:rsidRDefault="004A36E0" w:rsidP="00A265BF">
      <w:pPr>
        <w:rPr>
          <w:rFonts w:asciiTheme="minorHAnsi" w:hAnsiTheme="minorHAnsi"/>
          <w:sz w:val="20"/>
          <w:szCs w:val="20"/>
        </w:rPr>
      </w:pPr>
      <w:r>
        <w:rPr>
          <w:rFonts w:asciiTheme="minorHAnsi" w:hAnsiTheme="minorHAnsi"/>
          <w:sz w:val="20"/>
          <w:szCs w:val="20"/>
        </w:rPr>
        <w:t>Le château de Chatonnay ne fait pas partie des 22 châteaux cités par le partage du Sermorens : il ne se trouve donc pas dans ce territoire, mais dans le Viennois.</w:t>
      </w:r>
    </w:p>
    <w:p w:rsidR="006235F8" w:rsidRDefault="006235F8" w:rsidP="00A265BF">
      <w:pPr>
        <w:rPr>
          <w:rFonts w:asciiTheme="minorHAnsi" w:hAnsiTheme="minorHAnsi"/>
          <w:sz w:val="20"/>
          <w:szCs w:val="20"/>
        </w:rPr>
      </w:pPr>
    </w:p>
    <w:p w:rsidR="00467A06" w:rsidRPr="00467A06" w:rsidRDefault="00467A06" w:rsidP="00A265BF">
      <w:pPr>
        <w:rPr>
          <w:rFonts w:asciiTheme="minorHAnsi" w:hAnsiTheme="minorHAnsi"/>
          <w:color w:val="7030A0"/>
          <w:sz w:val="20"/>
          <w:szCs w:val="20"/>
        </w:rPr>
      </w:pPr>
      <w:r w:rsidRPr="00467A06">
        <w:rPr>
          <w:rFonts w:asciiTheme="minorHAnsi" w:hAnsiTheme="minorHAnsi"/>
          <w:color w:val="7030A0"/>
          <w:sz w:val="20"/>
          <w:szCs w:val="20"/>
        </w:rPr>
        <w:t>La suite des textes sur Chatonnay se trouve au site de La Tour de l’Horloge</w:t>
      </w:r>
    </w:p>
    <w:p w:rsidR="00467A06" w:rsidRDefault="00467A06" w:rsidP="00A265BF">
      <w:pPr>
        <w:rPr>
          <w:rFonts w:asciiTheme="minorHAnsi" w:hAnsiTheme="minorHAnsi"/>
          <w:sz w:val="20"/>
          <w:szCs w:val="20"/>
        </w:rPr>
      </w:pPr>
    </w:p>
    <w:p w:rsidR="000F55D4" w:rsidRDefault="006235F8" w:rsidP="00A265BF">
      <w:pPr>
        <w:rPr>
          <w:rFonts w:asciiTheme="minorHAnsi" w:hAnsiTheme="minorHAnsi"/>
          <w:sz w:val="20"/>
          <w:szCs w:val="20"/>
        </w:rPr>
      </w:pPr>
      <w:r w:rsidRPr="000F55D4">
        <w:rPr>
          <w:rFonts w:asciiTheme="minorHAnsi" w:hAnsiTheme="minorHAnsi"/>
          <w:b/>
          <w:sz w:val="20"/>
          <w:szCs w:val="20"/>
        </w:rPr>
        <w:t>1835</w:t>
      </w:r>
      <w:r>
        <w:rPr>
          <w:rFonts w:asciiTheme="minorHAnsi" w:hAnsiTheme="minorHAnsi"/>
          <w:sz w:val="20"/>
          <w:szCs w:val="20"/>
        </w:rPr>
        <w:t xml:space="preserve"> – Arch. Dép. Isère 4</w:t>
      </w:r>
      <w:r w:rsidR="000F55D4">
        <w:rPr>
          <w:rFonts w:asciiTheme="minorHAnsi" w:hAnsiTheme="minorHAnsi"/>
          <w:sz w:val="20"/>
          <w:szCs w:val="20"/>
        </w:rPr>
        <w:t>P4/450 : Plan cadastral</w:t>
      </w:r>
    </w:p>
    <w:p w:rsidR="000F55D4" w:rsidRDefault="000F55D4" w:rsidP="00A265BF">
      <w:pPr>
        <w:rPr>
          <w:rFonts w:asciiTheme="minorHAnsi" w:hAnsiTheme="minorHAnsi"/>
          <w:sz w:val="20"/>
          <w:szCs w:val="20"/>
        </w:rPr>
      </w:pPr>
      <w:r>
        <w:rPr>
          <w:rFonts w:asciiTheme="minorHAnsi" w:hAnsiTheme="minorHAnsi"/>
          <w:sz w:val="20"/>
          <w:szCs w:val="20"/>
        </w:rPr>
        <w:t>Arch. Dép. Isère 6134 W 99-101 : matrice des propriétés foncières 1836-1914</w:t>
      </w:r>
    </w:p>
    <w:p w:rsidR="000F55D4" w:rsidRDefault="000F55D4" w:rsidP="00A265BF">
      <w:pPr>
        <w:rPr>
          <w:rFonts w:asciiTheme="minorHAnsi" w:hAnsiTheme="minorHAnsi"/>
          <w:sz w:val="20"/>
          <w:szCs w:val="20"/>
        </w:rPr>
      </w:pPr>
      <w:r>
        <w:rPr>
          <w:rFonts w:asciiTheme="minorHAnsi" w:hAnsiTheme="minorHAnsi"/>
          <w:sz w:val="20"/>
          <w:szCs w:val="20"/>
        </w:rPr>
        <w:t>Arch. Dép. Isère 6134 W 104-106 : matrice des propriétés non bâties 1914-1972</w:t>
      </w:r>
    </w:p>
    <w:p w:rsidR="000F55D4" w:rsidRPr="004A36E0" w:rsidRDefault="000F55D4" w:rsidP="00A265BF">
      <w:pPr>
        <w:rPr>
          <w:rFonts w:asciiTheme="minorHAnsi" w:hAnsiTheme="minorHAnsi"/>
          <w:sz w:val="20"/>
          <w:szCs w:val="20"/>
        </w:rPr>
      </w:pPr>
      <w:r>
        <w:rPr>
          <w:rFonts w:asciiTheme="minorHAnsi" w:hAnsiTheme="minorHAnsi"/>
          <w:sz w:val="20"/>
          <w:szCs w:val="20"/>
        </w:rPr>
        <w:t>Arch. Dép. Isère 6134 W 103 : matrice des propriétés bâties 1911-1972</w:t>
      </w:r>
    </w:p>
    <w:sectPr w:rsidR="000F55D4" w:rsidRPr="004A36E0" w:rsidSect="006B25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78" w:rsidRDefault="00801478" w:rsidP="00962968">
      <w:r>
        <w:separator/>
      </w:r>
    </w:p>
  </w:endnote>
  <w:endnote w:type="continuationSeparator" w:id="0">
    <w:p w:rsidR="00801478" w:rsidRDefault="00801478" w:rsidP="009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OldStyle">
    <w:altName w:val="MS Gothic"/>
    <w:panose1 w:val="00000000000000000000"/>
    <w:charset w:val="8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Default="009629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94785"/>
      <w:docPartObj>
        <w:docPartGallery w:val="Page Numbers (Bottom of Page)"/>
        <w:docPartUnique/>
      </w:docPartObj>
    </w:sdtPr>
    <w:sdtEndPr/>
    <w:sdtContent>
      <w:p w:rsidR="00962968" w:rsidRDefault="006B2566">
        <w:pPr>
          <w:pStyle w:val="Pieddepage"/>
          <w:jc w:val="right"/>
        </w:pPr>
        <w:r>
          <w:fldChar w:fldCharType="begin"/>
        </w:r>
        <w:r w:rsidR="00962968">
          <w:instrText>PAGE   \* MERGEFORMAT</w:instrText>
        </w:r>
        <w:r>
          <w:fldChar w:fldCharType="separate"/>
        </w:r>
        <w:r w:rsidR="00D83355">
          <w:rPr>
            <w:noProof/>
          </w:rPr>
          <w:t>5</w:t>
        </w:r>
        <w:r>
          <w:fldChar w:fldCharType="end"/>
        </w:r>
      </w:p>
    </w:sdtContent>
  </w:sdt>
  <w:p w:rsidR="00962968" w:rsidRDefault="009629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Default="009629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78" w:rsidRDefault="00801478" w:rsidP="00962968">
      <w:r>
        <w:separator/>
      </w:r>
    </w:p>
  </w:footnote>
  <w:footnote w:type="continuationSeparator" w:id="0">
    <w:p w:rsidR="00801478" w:rsidRDefault="00801478" w:rsidP="00962968">
      <w:r>
        <w:continuationSeparator/>
      </w:r>
    </w:p>
  </w:footnote>
  <w:footnote w:id="1">
    <w:p w:rsidR="004457F1" w:rsidRPr="004457F1" w:rsidRDefault="004457F1">
      <w:pPr>
        <w:pStyle w:val="Notedebasdepage"/>
      </w:pPr>
      <w:r>
        <w:rPr>
          <w:rStyle w:val="Appelnotedebasdep"/>
        </w:rPr>
        <w:footnoteRef/>
      </w:r>
      <w:r>
        <w:t xml:space="preserve"> </w:t>
      </w:r>
      <w:r w:rsidRPr="00F32575">
        <w:rPr>
          <w:bCs/>
        </w:rPr>
        <w:t>TISSERAND (G.),</w:t>
      </w:r>
      <w:r>
        <w:rPr>
          <w:bCs/>
        </w:rPr>
        <w:t xml:space="preserve"> </w:t>
      </w:r>
      <w:r w:rsidRPr="00CB3399">
        <w:rPr>
          <w:bCs/>
          <w:i/>
        </w:rPr>
        <w:t>Rapport de prospection thématique</w:t>
      </w:r>
      <w:r>
        <w:rPr>
          <w:bCs/>
          <w:i/>
        </w:rPr>
        <w:t xml:space="preserve">, </w:t>
      </w:r>
      <w:r w:rsidR="006235F8">
        <w:rPr>
          <w:bCs/>
        </w:rPr>
        <w:t>p. 40, 41.</w:t>
      </w:r>
    </w:p>
  </w:footnote>
  <w:footnote w:id="2">
    <w:p w:rsidR="006235F8" w:rsidRPr="006235F8" w:rsidRDefault="006235F8">
      <w:pPr>
        <w:pStyle w:val="Notedebasdepage"/>
      </w:pPr>
      <w:r>
        <w:rPr>
          <w:rStyle w:val="Appelnotedebasdep"/>
        </w:rPr>
        <w:footnoteRef/>
      </w:r>
      <w:r>
        <w:t xml:space="preserve"> CHEVALIER (U.), </w:t>
      </w:r>
      <w:r>
        <w:rPr>
          <w:i/>
        </w:rPr>
        <w:t>Regeste…</w:t>
      </w:r>
      <w:r>
        <w:t>, n° 1545 et 1567.</w:t>
      </w:r>
    </w:p>
  </w:footnote>
  <w:footnote w:id="3">
    <w:p w:rsidR="00F63AF0" w:rsidRPr="00F63AF0" w:rsidRDefault="00F63AF0" w:rsidP="00F63AF0">
      <w:pPr>
        <w:pStyle w:val="Notedebasdepage"/>
        <w:jc w:val="both"/>
        <w:rPr>
          <w:rFonts w:asciiTheme="minorHAnsi" w:hAnsiTheme="minorHAnsi"/>
        </w:rPr>
      </w:pPr>
      <w:r w:rsidRPr="00F63AF0">
        <w:rPr>
          <w:rStyle w:val="Appelnotedebasdep"/>
          <w:rFonts w:asciiTheme="minorHAnsi" w:eastAsia="Arial Unicode MS" w:hAnsiTheme="minorHAnsi"/>
        </w:rPr>
        <w:footnoteRef/>
      </w:r>
      <w:r w:rsidRPr="00F63AF0">
        <w:rPr>
          <w:rFonts w:asciiTheme="minorHAnsi" w:hAnsiTheme="minorHAnsi"/>
        </w:rPr>
        <w:t xml:space="preserve"> </w:t>
      </w:r>
      <w:r>
        <w:rPr>
          <w:rFonts w:asciiTheme="minorHAnsi" w:hAnsiTheme="minorHAnsi"/>
        </w:rPr>
        <w:t xml:space="preserve">1056 : </w:t>
      </w:r>
      <w:r w:rsidR="006235F8">
        <w:t xml:space="preserve">CHEVALIER (U.), </w:t>
      </w:r>
      <w:r w:rsidR="006235F8">
        <w:rPr>
          <w:i/>
        </w:rPr>
        <w:t>Regeste…</w:t>
      </w:r>
      <w:r w:rsidR="006235F8">
        <w:t>,</w:t>
      </w:r>
      <w:r w:rsidRPr="00F63AF0">
        <w:rPr>
          <w:rFonts w:asciiTheme="minorHAnsi" w:hAnsiTheme="minorHAnsi"/>
        </w:rPr>
        <w:t xml:space="preserve"> n° 1916.</w:t>
      </w:r>
      <w:r>
        <w:rPr>
          <w:rFonts w:asciiTheme="minorHAnsi" w:hAnsiTheme="minorHAnsi"/>
        </w:rPr>
        <w:t xml:space="preserve"> 1057</w:t>
      </w:r>
    </w:p>
  </w:footnote>
  <w:footnote w:id="4">
    <w:p w:rsidR="00F62452" w:rsidRDefault="00F62452">
      <w:pPr>
        <w:pStyle w:val="Notedebasdepage"/>
      </w:pPr>
      <w:r>
        <w:rPr>
          <w:rStyle w:val="Appelnotedebasdep"/>
        </w:rPr>
        <w:footnoteRef/>
      </w:r>
      <w:r>
        <w:t xml:space="preserve"> </w:t>
      </w:r>
      <w:r w:rsidRPr="00BD6EBD">
        <w:t xml:space="preserve">MARION (J.) – </w:t>
      </w:r>
      <w:r w:rsidRPr="00BD6EBD">
        <w:rPr>
          <w:i/>
        </w:rPr>
        <w:t>Cartulaires de Grenoble</w:t>
      </w:r>
      <w:r w:rsidRPr="00BD6EBD">
        <w:t>-,</w:t>
      </w:r>
      <w:r>
        <w:t xml:space="preserve"> </w:t>
      </w:r>
      <w:r w:rsidRPr="007B5FF3">
        <w:rPr>
          <w:rFonts w:asciiTheme="minorHAnsi" w:hAnsiTheme="minorHAnsi"/>
        </w:rPr>
        <w:t>charte XLVI, p. 119-120</w:t>
      </w:r>
      <w:r w:rsidR="007D33D8">
        <w:rPr>
          <w:rFonts w:asciiTheme="minorHAnsi" w:hAnsiTheme="minorHAnsi"/>
        </w:rPr>
        <w:t>, charte datée de 1040, plutôt vers 1060.</w:t>
      </w:r>
    </w:p>
  </w:footnote>
  <w:footnote w:id="5">
    <w:p w:rsidR="003C58C4" w:rsidRPr="003C58C4" w:rsidRDefault="003C58C4">
      <w:pPr>
        <w:pStyle w:val="Notedebasdepage"/>
      </w:pPr>
      <w:r>
        <w:rPr>
          <w:rStyle w:val="Appelnotedebasdep"/>
        </w:rPr>
        <w:footnoteRef/>
      </w:r>
      <w:r>
        <w:t xml:space="preserve"> </w:t>
      </w:r>
      <w:r w:rsidRPr="00F32575">
        <w:rPr>
          <w:bCs/>
        </w:rPr>
        <w:t>TISSERAND (G.),</w:t>
      </w:r>
      <w:r>
        <w:rPr>
          <w:bCs/>
        </w:rPr>
        <w:t xml:space="preserve"> </w:t>
      </w:r>
      <w:r w:rsidRPr="00CB3399">
        <w:rPr>
          <w:bCs/>
          <w:i/>
        </w:rPr>
        <w:t>Rapport de prospection thématique</w:t>
      </w:r>
      <w:r>
        <w:rPr>
          <w:bCs/>
          <w:i/>
        </w:rPr>
        <w:t>…</w:t>
      </w:r>
      <w:r>
        <w:rPr>
          <w:bCs/>
        </w:rPr>
        <w:t xml:space="preserve"> p. 22-26.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Default="009629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Default="009629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Default="0096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24"/>
    <w:rsid w:val="0001115C"/>
    <w:rsid w:val="0001549C"/>
    <w:rsid w:val="00025E79"/>
    <w:rsid w:val="00065621"/>
    <w:rsid w:val="000661A2"/>
    <w:rsid w:val="000B6CDF"/>
    <w:rsid w:val="000F55D4"/>
    <w:rsid w:val="001402FF"/>
    <w:rsid w:val="00154B5A"/>
    <w:rsid w:val="001639BC"/>
    <w:rsid w:val="0016656F"/>
    <w:rsid w:val="00193BA2"/>
    <w:rsid w:val="001B0B2F"/>
    <w:rsid w:val="0022629D"/>
    <w:rsid w:val="0028224F"/>
    <w:rsid w:val="002E7F14"/>
    <w:rsid w:val="00384519"/>
    <w:rsid w:val="003B146D"/>
    <w:rsid w:val="003C58C4"/>
    <w:rsid w:val="003F52E6"/>
    <w:rsid w:val="00405DB3"/>
    <w:rsid w:val="004457F1"/>
    <w:rsid w:val="00467A06"/>
    <w:rsid w:val="004735FF"/>
    <w:rsid w:val="00487C05"/>
    <w:rsid w:val="004A36E0"/>
    <w:rsid w:val="00540F19"/>
    <w:rsid w:val="0054229E"/>
    <w:rsid w:val="00570A24"/>
    <w:rsid w:val="00585359"/>
    <w:rsid w:val="005B0276"/>
    <w:rsid w:val="005B7722"/>
    <w:rsid w:val="006235F8"/>
    <w:rsid w:val="00624314"/>
    <w:rsid w:val="006518F2"/>
    <w:rsid w:val="0066724F"/>
    <w:rsid w:val="00675644"/>
    <w:rsid w:val="006B2566"/>
    <w:rsid w:val="006E11E8"/>
    <w:rsid w:val="00765ACB"/>
    <w:rsid w:val="00782275"/>
    <w:rsid w:val="007D2D11"/>
    <w:rsid w:val="007D33D8"/>
    <w:rsid w:val="00801478"/>
    <w:rsid w:val="0089177F"/>
    <w:rsid w:val="008C4A9B"/>
    <w:rsid w:val="008C4BBD"/>
    <w:rsid w:val="008D2227"/>
    <w:rsid w:val="0093202D"/>
    <w:rsid w:val="00962968"/>
    <w:rsid w:val="00992EA3"/>
    <w:rsid w:val="009C7D35"/>
    <w:rsid w:val="00A265BF"/>
    <w:rsid w:val="00A479C6"/>
    <w:rsid w:val="00A5793A"/>
    <w:rsid w:val="00A9161B"/>
    <w:rsid w:val="00AB3FC6"/>
    <w:rsid w:val="00AD36E6"/>
    <w:rsid w:val="00AE7B93"/>
    <w:rsid w:val="00B01FB2"/>
    <w:rsid w:val="00B70E44"/>
    <w:rsid w:val="00B7748B"/>
    <w:rsid w:val="00BA076D"/>
    <w:rsid w:val="00BC2A44"/>
    <w:rsid w:val="00CB3399"/>
    <w:rsid w:val="00D0211C"/>
    <w:rsid w:val="00D355C4"/>
    <w:rsid w:val="00D55FE7"/>
    <w:rsid w:val="00D83355"/>
    <w:rsid w:val="00D86E13"/>
    <w:rsid w:val="00D86F24"/>
    <w:rsid w:val="00E06B86"/>
    <w:rsid w:val="00E37F00"/>
    <w:rsid w:val="00F50EB8"/>
    <w:rsid w:val="00F55837"/>
    <w:rsid w:val="00F62452"/>
    <w:rsid w:val="00F63AF0"/>
    <w:rsid w:val="00F85903"/>
    <w:rsid w:val="00FE2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kern w:val="2"/>
        <w:sz w:val="24"/>
        <w:szCs w:val="32"/>
        <w:lang w:val="fr-FR" w:eastAsia="en-US" w:bidi="ar-SA"/>
        <w14:cntxtAlts/>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14:cntxtAlts w14:val="0"/>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unhideWhenUsed/>
    <w:rsid w:val="004457F1"/>
    <w:rPr>
      <w:sz w:val="20"/>
      <w:szCs w:val="20"/>
    </w:rPr>
  </w:style>
  <w:style w:type="character" w:customStyle="1" w:styleId="NotedebasdepageCar">
    <w:name w:val="Note de bas de page Car"/>
    <w:basedOn w:val="Policepardfaut"/>
    <w:link w:val="Notedebasdepage"/>
    <w:rsid w:val="004457F1"/>
    <w:rPr>
      <w:sz w:val="20"/>
      <w:szCs w:val="20"/>
    </w:rPr>
  </w:style>
  <w:style w:type="character" w:styleId="Appelnotedebasdep">
    <w:name w:val="footnote reference"/>
    <w:basedOn w:val="Policepardfaut"/>
    <w:semiHidden/>
    <w:unhideWhenUsed/>
    <w:rsid w:val="0044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kern w:val="2"/>
        <w:sz w:val="24"/>
        <w:szCs w:val="32"/>
        <w:lang w:val="fr-FR" w:eastAsia="en-US" w:bidi="ar-SA"/>
        <w14:cntxtAlts/>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14:cntxtAlts w14:val="0"/>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unhideWhenUsed/>
    <w:rsid w:val="004457F1"/>
    <w:rPr>
      <w:sz w:val="20"/>
      <w:szCs w:val="20"/>
    </w:rPr>
  </w:style>
  <w:style w:type="character" w:customStyle="1" w:styleId="NotedebasdepageCar">
    <w:name w:val="Note de bas de page Car"/>
    <w:basedOn w:val="Policepardfaut"/>
    <w:link w:val="Notedebasdepage"/>
    <w:rsid w:val="004457F1"/>
    <w:rPr>
      <w:sz w:val="20"/>
      <w:szCs w:val="20"/>
    </w:rPr>
  </w:style>
  <w:style w:type="character" w:styleId="Appelnotedebasdep">
    <w:name w:val="footnote reference"/>
    <w:basedOn w:val="Policepardfaut"/>
    <w:semiHidden/>
    <w:unhideWhenUsed/>
    <w:rsid w:val="0044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458">
      <w:bodyDiv w:val="1"/>
      <w:marLeft w:val="0"/>
      <w:marRight w:val="0"/>
      <w:marTop w:val="0"/>
      <w:marBottom w:val="0"/>
      <w:divBdr>
        <w:top w:val="none" w:sz="0" w:space="0" w:color="auto"/>
        <w:left w:val="none" w:sz="0" w:space="0" w:color="auto"/>
        <w:bottom w:val="none" w:sz="0" w:space="0" w:color="auto"/>
        <w:right w:val="none" w:sz="0" w:space="0" w:color="auto"/>
      </w:divBdr>
    </w:div>
    <w:div w:id="2828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4F67-18DB-49FF-9CAF-BD2177A6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2065</Words>
  <Characters>11361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Clavier Annick</dc:creator>
  <cp:lastModifiedBy>Clavier Annick</cp:lastModifiedBy>
  <cp:revision>7</cp:revision>
  <dcterms:created xsi:type="dcterms:W3CDTF">2020-11-13T13:36:00Z</dcterms:created>
  <dcterms:modified xsi:type="dcterms:W3CDTF">2021-01-14T14:36:00Z</dcterms:modified>
</cp:coreProperties>
</file>