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C6" w:rsidRPr="00151BB3" w:rsidRDefault="00AB3FC6" w:rsidP="00774BD8">
      <w:pPr>
        <w:pStyle w:val="Titre"/>
        <w:spacing w:line="280" w:lineRule="atLeast"/>
        <w:rPr>
          <w:rFonts w:asciiTheme="minorHAnsi" w:hAnsiTheme="minorHAnsi"/>
        </w:rPr>
      </w:pPr>
      <w:bookmarkStart w:id="0" w:name="_GoBack"/>
      <w:bookmarkEnd w:id="0"/>
      <w:r w:rsidRPr="00151BB3">
        <w:rPr>
          <w:rFonts w:asciiTheme="minorHAnsi" w:hAnsiTheme="minorHAnsi"/>
        </w:rPr>
        <w:t>Patrimoine en Isère</w:t>
      </w:r>
    </w:p>
    <w:p w:rsidR="00AB3FC6" w:rsidRDefault="00AB3FC6" w:rsidP="00774BD8">
      <w:pPr>
        <w:pBdr>
          <w:bottom w:val="single" w:sz="6" w:space="1" w:color="auto"/>
        </w:pBdr>
        <w:spacing w:line="280" w:lineRule="atLeast"/>
        <w:jc w:val="center"/>
        <w:rPr>
          <w:rFonts w:asciiTheme="minorHAnsi" w:hAnsiTheme="minorHAnsi"/>
          <w:b/>
        </w:rPr>
      </w:pPr>
      <w:r>
        <w:rPr>
          <w:rFonts w:asciiTheme="minorHAnsi" w:hAnsiTheme="minorHAnsi"/>
          <w:b/>
        </w:rPr>
        <w:t>Inventaire des fortifications de l’Isère</w:t>
      </w:r>
    </w:p>
    <w:p w:rsidR="00AB3FC6" w:rsidRPr="00BB2816" w:rsidRDefault="00AB3FC6" w:rsidP="00774BD8">
      <w:pPr>
        <w:pBdr>
          <w:bottom w:val="single" w:sz="6" w:space="1" w:color="auto"/>
        </w:pBdr>
        <w:spacing w:line="280" w:lineRule="atLeast"/>
        <w:jc w:val="center"/>
        <w:rPr>
          <w:rFonts w:asciiTheme="minorHAnsi" w:hAnsiTheme="minorHAnsi"/>
          <w:b/>
        </w:rPr>
      </w:pPr>
    </w:p>
    <w:p w:rsidR="00570A24" w:rsidRDefault="00A75C26" w:rsidP="00774BD8">
      <w:pPr>
        <w:spacing w:line="280" w:lineRule="atLeast"/>
        <w:jc w:val="center"/>
        <w:rPr>
          <w:b/>
        </w:rPr>
      </w:pPr>
      <w:bookmarkStart w:id="1" w:name="OLE_LINK3"/>
      <w:r>
        <w:rPr>
          <w:b/>
        </w:rPr>
        <w:t>MONTA</w:t>
      </w:r>
      <w:r w:rsidR="00774C88">
        <w:rPr>
          <w:b/>
        </w:rPr>
        <w:t>UD</w:t>
      </w:r>
      <w:r w:rsidR="00570A24" w:rsidRPr="00570A24">
        <w:rPr>
          <w:b/>
        </w:rPr>
        <w:t xml:space="preserve"> – </w:t>
      </w:r>
      <w:bookmarkEnd w:id="1"/>
      <w:r w:rsidR="00774C88">
        <w:rPr>
          <w:b/>
        </w:rPr>
        <w:t>Fort des Sarrazins (site)</w:t>
      </w:r>
    </w:p>
    <w:p w:rsidR="00E57672" w:rsidRPr="00570A24" w:rsidRDefault="00E57672" w:rsidP="00774BD8">
      <w:pPr>
        <w:spacing w:line="280" w:lineRule="atLeast"/>
        <w:jc w:val="center"/>
        <w:rPr>
          <w:b/>
        </w:rPr>
      </w:pPr>
    </w:p>
    <w:p w:rsidR="00570A24" w:rsidRDefault="00570A24" w:rsidP="00774BD8">
      <w:pPr>
        <w:spacing w:line="280" w:lineRule="atLeast"/>
        <w:rPr>
          <w:sz w:val="20"/>
          <w:szCs w:val="20"/>
        </w:rPr>
      </w:pPr>
      <w:r w:rsidRPr="00BB4C2F">
        <w:rPr>
          <w:sz w:val="20"/>
          <w:szCs w:val="20"/>
          <w:u w:val="single"/>
        </w:rPr>
        <w:t>Mise à jour le</w:t>
      </w:r>
      <w:r w:rsidRPr="00570A24">
        <w:rPr>
          <w:sz w:val="20"/>
          <w:szCs w:val="20"/>
        </w:rPr>
        <w:t> :</w:t>
      </w:r>
      <w:r w:rsidR="00AC33A2">
        <w:rPr>
          <w:sz w:val="20"/>
          <w:szCs w:val="20"/>
        </w:rPr>
        <w:t xml:space="preserve"> </w:t>
      </w:r>
      <w:r w:rsidR="00C66E08">
        <w:rPr>
          <w:sz w:val="20"/>
          <w:szCs w:val="20"/>
        </w:rPr>
        <w:t>2</w:t>
      </w:r>
      <w:r w:rsidR="00E42C56">
        <w:rPr>
          <w:sz w:val="20"/>
          <w:szCs w:val="20"/>
        </w:rPr>
        <w:t>2</w:t>
      </w:r>
      <w:r w:rsidR="00C66E08">
        <w:rPr>
          <w:sz w:val="20"/>
          <w:szCs w:val="20"/>
        </w:rPr>
        <w:t xml:space="preserve"> octobre 2</w:t>
      </w:r>
      <w:r w:rsidR="00742CA8">
        <w:rPr>
          <w:sz w:val="20"/>
          <w:szCs w:val="20"/>
        </w:rPr>
        <w:t>0</w:t>
      </w:r>
      <w:r w:rsidR="00E57672">
        <w:rPr>
          <w:sz w:val="20"/>
          <w:szCs w:val="20"/>
        </w:rPr>
        <w:t>20</w:t>
      </w:r>
    </w:p>
    <w:p w:rsidR="00255AB5" w:rsidRDefault="00255AB5" w:rsidP="00774BD8">
      <w:pPr>
        <w:spacing w:line="280" w:lineRule="atLeast"/>
        <w:rPr>
          <w:sz w:val="20"/>
          <w:szCs w:val="20"/>
        </w:rPr>
      </w:pPr>
      <w:r w:rsidRPr="00255AB5">
        <w:rPr>
          <w:sz w:val="20"/>
          <w:szCs w:val="20"/>
          <w:u w:val="single"/>
        </w:rPr>
        <w:t>Auteur</w:t>
      </w:r>
      <w:r>
        <w:rPr>
          <w:sz w:val="20"/>
          <w:szCs w:val="20"/>
        </w:rPr>
        <w:t> : Annick Clavier</w:t>
      </w:r>
    </w:p>
    <w:p w:rsidR="00E57672" w:rsidRPr="003D5CE0" w:rsidRDefault="00E57672" w:rsidP="00774BD8">
      <w:pPr>
        <w:spacing w:line="280" w:lineRule="atLeast"/>
        <w:rPr>
          <w:color w:val="auto"/>
          <w:sz w:val="20"/>
          <w:szCs w:val="20"/>
        </w:rPr>
      </w:pPr>
      <w:r w:rsidRPr="00FE1A9F">
        <w:rPr>
          <w:sz w:val="20"/>
          <w:szCs w:val="20"/>
          <w:u w:val="single"/>
        </w:rPr>
        <w:t xml:space="preserve">Fiche </w:t>
      </w:r>
      <w:r w:rsidR="00FE1A9F" w:rsidRPr="00FE1A9F">
        <w:rPr>
          <w:sz w:val="20"/>
          <w:szCs w:val="20"/>
          <w:u w:val="single"/>
        </w:rPr>
        <w:t>Base de données Service du patrimoine</w:t>
      </w:r>
      <w:r>
        <w:rPr>
          <w:sz w:val="20"/>
          <w:szCs w:val="20"/>
        </w:rPr>
        <w:t xml:space="preserve"> : </w:t>
      </w:r>
      <w:r w:rsidR="00774C88">
        <w:rPr>
          <w:b/>
          <w:color w:val="auto"/>
          <w:sz w:val="20"/>
          <w:szCs w:val="20"/>
        </w:rPr>
        <w:t>773</w:t>
      </w:r>
    </w:p>
    <w:p w:rsidR="00FE1A9F" w:rsidRPr="00E57672" w:rsidRDefault="00FE1A9F" w:rsidP="00774BD8">
      <w:pPr>
        <w:spacing w:line="280" w:lineRule="atLeast"/>
        <w:rPr>
          <w:sz w:val="22"/>
          <w:szCs w:val="22"/>
        </w:rPr>
      </w:pPr>
      <w:r w:rsidRPr="00FE1A9F">
        <w:rPr>
          <w:sz w:val="20"/>
          <w:szCs w:val="20"/>
          <w:u w:val="single"/>
        </w:rPr>
        <w:t>Dénomination</w:t>
      </w:r>
      <w:r>
        <w:rPr>
          <w:sz w:val="20"/>
          <w:szCs w:val="20"/>
        </w:rPr>
        <w:t> </w:t>
      </w:r>
      <w:r w:rsidRPr="00774C88">
        <w:rPr>
          <w:sz w:val="20"/>
          <w:szCs w:val="20"/>
        </w:rPr>
        <w:t>: fortification de terre</w:t>
      </w:r>
      <w:r>
        <w:rPr>
          <w:sz w:val="20"/>
          <w:szCs w:val="20"/>
        </w:rPr>
        <w:t xml:space="preserve"> / </w:t>
      </w:r>
      <w:r w:rsidRPr="00774C88">
        <w:rPr>
          <w:strike/>
          <w:sz w:val="20"/>
          <w:szCs w:val="20"/>
        </w:rPr>
        <w:t>château fort</w:t>
      </w:r>
      <w:r w:rsidR="00AC33A2">
        <w:rPr>
          <w:strike/>
          <w:sz w:val="20"/>
          <w:szCs w:val="20"/>
        </w:rPr>
        <w:t xml:space="preserve"> </w:t>
      </w:r>
      <w:r>
        <w:rPr>
          <w:sz w:val="20"/>
          <w:szCs w:val="20"/>
        </w:rPr>
        <w:t xml:space="preserve">/ </w:t>
      </w:r>
      <w:r w:rsidRPr="00A75C26">
        <w:rPr>
          <w:strike/>
          <w:sz w:val="20"/>
          <w:szCs w:val="20"/>
        </w:rPr>
        <w:t>maison forte</w:t>
      </w:r>
      <w:r>
        <w:rPr>
          <w:sz w:val="20"/>
          <w:szCs w:val="20"/>
        </w:rPr>
        <w:t xml:space="preserve"> / </w:t>
      </w:r>
      <w:r w:rsidRPr="006013EA">
        <w:rPr>
          <w:strike/>
          <w:sz w:val="20"/>
          <w:szCs w:val="20"/>
        </w:rPr>
        <w:t>enceinte de bourg ou de village</w:t>
      </w:r>
      <w:r>
        <w:rPr>
          <w:sz w:val="20"/>
          <w:szCs w:val="20"/>
        </w:rPr>
        <w:t xml:space="preserve"> / </w:t>
      </w:r>
      <w:r w:rsidRPr="00C56FAD">
        <w:rPr>
          <w:strike/>
          <w:sz w:val="20"/>
          <w:szCs w:val="20"/>
        </w:rPr>
        <w:t>bâtie ou fortification secondaire</w:t>
      </w:r>
    </w:p>
    <w:p w:rsidR="00570A24" w:rsidRPr="00570A24" w:rsidRDefault="00570A24" w:rsidP="00774BD8">
      <w:pPr>
        <w:spacing w:line="280" w:lineRule="atLeast"/>
        <w:rPr>
          <w:sz w:val="20"/>
          <w:szCs w:val="20"/>
        </w:rPr>
      </w:pPr>
    </w:p>
    <w:p w:rsidR="00570A24" w:rsidRDefault="00570A24" w:rsidP="00774BD8">
      <w:pPr>
        <w:spacing w:line="280" w:lineRule="atLeast"/>
        <w:rPr>
          <w:b/>
          <w:szCs w:val="24"/>
        </w:rPr>
      </w:pPr>
      <w:r w:rsidRPr="00570A24">
        <w:rPr>
          <w:b/>
          <w:szCs w:val="24"/>
        </w:rPr>
        <w:t>Description</w:t>
      </w:r>
    </w:p>
    <w:p w:rsidR="00AB3FC6" w:rsidRPr="00411484" w:rsidRDefault="00AB3FC6" w:rsidP="00774BD8">
      <w:pPr>
        <w:spacing w:line="280" w:lineRule="atLeast"/>
        <w:rPr>
          <w:i/>
          <w:sz w:val="20"/>
          <w:szCs w:val="20"/>
        </w:rPr>
      </w:pPr>
      <w:r w:rsidRPr="00411484">
        <w:rPr>
          <w:i/>
          <w:sz w:val="20"/>
          <w:szCs w:val="20"/>
          <w:u w:val="single"/>
        </w:rPr>
        <w:t>Ancienne commune</w:t>
      </w:r>
      <w:r w:rsidR="00C66E08">
        <w:rPr>
          <w:i/>
          <w:sz w:val="20"/>
          <w:szCs w:val="20"/>
          <w:u w:val="single"/>
        </w:rPr>
        <w:t> :</w:t>
      </w:r>
    </w:p>
    <w:p w:rsidR="00AB3FC6" w:rsidRPr="00411484" w:rsidRDefault="00BB4C2F" w:rsidP="00774BD8">
      <w:pPr>
        <w:spacing w:line="280" w:lineRule="atLeast"/>
        <w:rPr>
          <w:i/>
          <w:color w:val="auto"/>
          <w:sz w:val="20"/>
          <w:szCs w:val="20"/>
        </w:rPr>
      </w:pPr>
      <w:r w:rsidRPr="00411484">
        <w:rPr>
          <w:i/>
          <w:sz w:val="20"/>
          <w:szCs w:val="20"/>
          <w:u w:val="single"/>
        </w:rPr>
        <w:t>Lieu-dit</w:t>
      </w:r>
      <w:r w:rsidRPr="00411484">
        <w:rPr>
          <w:i/>
          <w:sz w:val="20"/>
          <w:szCs w:val="20"/>
        </w:rPr>
        <w:t> :</w:t>
      </w:r>
      <w:r w:rsidR="00AC33A2" w:rsidRPr="00411484">
        <w:rPr>
          <w:i/>
          <w:sz w:val="20"/>
          <w:szCs w:val="20"/>
        </w:rPr>
        <w:t xml:space="preserve"> </w:t>
      </w:r>
      <w:r w:rsidR="00D57CC6" w:rsidRPr="00411484">
        <w:rPr>
          <w:i/>
          <w:sz w:val="20"/>
          <w:szCs w:val="20"/>
        </w:rPr>
        <w:t xml:space="preserve">les </w:t>
      </w:r>
      <w:proofErr w:type="spellStart"/>
      <w:r w:rsidR="00D57CC6" w:rsidRPr="00411484">
        <w:rPr>
          <w:i/>
          <w:sz w:val="20"/>
          <w:szCs w:val="20"/>
        </w:rPr>
        <w:t>Plattières</w:t>
      </w:r>
      <w:proofErr w:type="spellEnd"/>
    </w:p>
    <w:p w:rsidR="00AB3FC6" w:rsidRPr="00411484" w:rsidRDefault="00AB3FC6" w:rsidP="00774BD8">
      <w:pPr>
        <w:spacing w:line="280" w:lineRule="atLeast"/>
        <w:rPr>
          <w:i/>
          <w:sz w:val="20"/>
          <w:szCs w:val="20"/>
        </w:rPr>
      </w:pPr>
      <w:r w:rsidRPr="00411484">
        <w:rPr>
          <w:i/>
          <w:sz w:val="20"/>
          <w:szCs w:val="20"/>
          <w:u w:val="single"/>
        </w:rPr>
        <w:t>Précision sur le site</w:t>
      </w:r>
      <w:r w:rsidR="00BB4C2F" w:rsidRPr="00411484">
        <w:rPr>
          <w:i/>
          <w:sz w:val="20"/>
          <w:szCs w:val="20"/>
        </w:rPr>
        <w:t xml:space="preserve"> : </w:t>
      </w:r>
      <w:r w:rsidR="00255AB5" w:rsidRPr="00411484">
        <w:rPr>
          <w:i/>
          <w:sz w:val="20"/>
          <w:szCs w:val="20"/>
        </w:rPr>
        <w:t>site d’accès difficile. Chemin montant depuis la place du village de Montaud, mais végétation envahissante en 2020</w:t>
      </w:r>
    </w:p>
    <w:p w:rsidR="008D7F2B" w:rsidRPr="00411484" w:rsidRDefault="008D7F2B" w:rsidP="00774BD8">
      <w:pPr>
        <w:spacing w:line="280" w:lineRule="atLeast"/>
        <w:rPr>
          <w:i/>
          <w:sz w:val="20"/>
          <w:szCs w:val="20"/>
        </w:rPr>
      </w:pPr>
      <w:r w:rsidRPr="00411484">
        <w:rPr>
          <w:i/>
          <w:sz w:val="20"/>
          <w:szCs w:val="20"/>
          <w:u w:val="single"/>
        </w:rPr>
        <w:t>Lambert II étendu</w:t>
      </w:r>
      <w:r w:rsidRPr="00411484">
        <w:rPr>
          <w:i/>
          <w:sz w:val="20"/>
          <w:szCs w:val="20"/>
        </w:rPr>
        <w:t xml:space="preserve"> : </w:t>
      </w:r>
      <w:r w:rsidRPr="00411484">
        <w:rPr>
          <w:b/>
          <w:i/>
          <w:color w:val="auto"/>
          <w:sz w:val="20"/>
          <w:szCs w:val="20"/>
        </w:rPr>
        <w:t>X</w:t>
      </w:r>
      <w:r w:rsidR="00AC33A2" w:rsidRPr="00411484">
        <w:rPr>
          <w:b/>
          <w:i/>
          <w:color w:val="auto"/>
          <w:sz w:val="20"/>
          <w:szCs w:val="20"/>
        </w:rPr>
        <w:t xml:space="preserve"> </w:t>
      </w:r>
      <w:r w:rsidR="00427CE9" w:rsidRPr="00411484">
        <w:rPr>
          <w:i/>
          <w:color w:val="auto"/>
          <w:sz w:val="20"/>
          <w:szCs w:val="20"/>
        </w:rPr>
        <w:t>853</w:t>
      </w:r>
      <w:r w:rsidR="00AC33A2" w:rsidRPr="00411484">
        <w:rPr>
          <w:i/>
          <w:color w:val="auto"/>
          <w:sz w:val="20"/>
          <w:szCs w:val="20"/>
        </w:rPr>
        <w:t> </w:t>
      </w:r>
      <w:r w:rsidR="00427CE9" w:rsidRPr="00411484">
        <w:rPr>
          <w:i/>
          <w:color w:val="auto"/>
          <w:sz w:val="20"/>
          <w:szCs w:val="20"/>
        </w:rPr>
        <w:t>530</w:t>
      </w:r>
      <w:r w:rsidR="00AC33A2" w:rsidRPr="00411484">
        <w:rPr>
          <w:i/>
          <w:color w:val="auto"/>
          <w:sz w:val="20"/>
          <w:szCs w:val="20"/>
        </w:rPr>
        <w:t xml:space="preserve"> </w:t>
      </w:r>
      <w:r w:rsidRPr="00411484">
        <w:rPr>
          <w:i/>
          <w:color w:val="auto"/>
          <w:sz w:val="20"/>
          <w:szCs w:val="20"/>
        </w:rPr>
        <w:t xml:space="preserve">– </w:t>
      </w:r>
      <w:r w:rsidRPr="00411484">
        <w:rPr>
          <w:b/>
          <w:i/>
          <w:color w:val="auto"/>
          <w:sz w:val="20"/>
          <w:szCs w:val="20"/>
        </w:rPr>
        <w:t>Y</w:t>
      </w:r>
      <w:r w:rsidR="00AC33A2" w:rsidRPr="00411484">
        <w:rPr>
          <w:b/>
          <w:i/>
          <w:color w:val="auto"/>
          <w:sz w:val="20"/>
          <w:szCs w:val="20"/>
        </w:rPr>
        <w:t xml:space="preserve"> </w:t>
      </w:r>
      <w:r w:rsidR="00427CE9" w:rsidRPr="00411484">
        <w:rPr>
          <w:i/>
          <w:color w:val="auto"/>
          <w:sz w:val="20"/>
          <w:szCs w:val="20"/>
        </w:rPr>
        <w:t>2 034</w:t>
      </w:r>
      <w:r w:rsidR="00AC33A2" w:rsidRPr="00411484">
        <w:rPr>
          <w:i/>
          <w:color w:val="auto"/>
          <w:sz w:val="20"/>
          <w:szCs w:val="20"/>
        </w:rPr>
        <w:t> </w:t>
      </w:r>
      <w:r w:rsidR="00427CE9" w:rsidRPr="00411484">
        <w:rPr>
          <w:i/>
          <w:color w:val="auto"/>
          <w:sz w:val="20"/>
          <w:szCs w:val="20"/>
        </w:rPr>
        <w:t>000</w:t>
      </w:r>
      <w:r w:rsidR="00AC33A2" w:rsidRPr="00411484">
        <w:rPr>
          <w:i/>
          <w:color w:val="auto"/>
          <w:sz w:val="20"/>
          <w:szCs w:val="20"/>
        </w:rPr>
        <w:t xml:space="preserve"> </w:t>
      </w:r>
      <w:r w:rsidRPr="00411484">
        <w:rPr>
          <w:i/>
          <w:color w:val="auto"/>
          <w:sz w:val="20"/>
          <w:szCs w:val="20"/>
        </w:rPr>
        <w:t xml:space="preserve">– </w:t>
      </w:r>
      <w:r w:rsidRPr="00411484">
        <w:rPr>
          <w:b/>
          <w:i/>
          <w:color w:val="auto"/>
          <w:sz w:val="20"/>
          <w:szCs w:val="20"/>
        </w:rPr>
        <w:t>Z</w:t>
      </w:r>
      <w:r w:rsidR="00AC33A2" w:rsidRPr="00411484">
        <w:rPr>
          <w:b/>
          <w:i/>
          <w:color w:val="auto"/>
          <w:sz w:val="20"/>
          <w:szCs w:val="20"/>
        </w:rPr>
        <w:t xml:space="preserve"> </w:t>
      </w:r>
      <w:r w:rsidR="00427CE9" w:rsidRPr="00411484">
        <w:rPr>
          <w:i/>
          <w:color w:val="auto"/>
          <w:sz w:val="20"/>
          <w:szCs w:val="20"/>
        </w:rPr>
        <w:t>823</w:t>
      </w:r>
      <w:r w:rsidR="00AC33A2" w:rsidRPr="00411484">
        <w:rPr>
          <w:i/>
          <w:color w:val="auto"/>
          <w:sz w:val="20"/>
          <w:szCs w:val="20"/>
        </w:rPr>
        <w:t xml:space="preserve"> </w:t>
      </w:r>
      <w:r w:rsidRPr="00411484">
        <w:rPr>
          <w:i/>
          <w:color w:val="auto"/>
          <w:sz w:val="20"/>
          <w:szCs w:val="20"/>
        </w:rPr>
        <w:t>m</w:t>
      </w:r>
    </w:p>
    <w:p w:rsidR="00AB3FC6" w:rsidRPr="00411484" w:rsidRDefault="00A50122" w:rsidP="00774BD8">
      <w:pPr>
        <w:spacing w:line="280" w:lineRule="atLeast"/>
        <w:rPr>
          <w:rFonts w:asciiTheme="minorHAnsi" w:hAnsiTheme="minorHAnsi"/>
          <w:i/>
          <w:color w:val="auto"/>
          <w:sz w:val="20"/>
          <w:szCs w:val="20"/>
        </w:rPr>
      </w:pPr>
      <w:r w:rsidRPr="00411484">
        <w:rPr>
          <w:i/>
          <w:color w:val="auto"/>
          <w:sz w:val="20"/>
          <w:szCs w:val="20"/>
          <w:u w:val="single"/>
        </w:rPr>
        <w:t>WGS 84</w:t>
      </w:r>
      <w:r w:rsidRPr="00411484">
        <w:rPr>
          <w:i/>
          <w:color w:val="auto"/>
          <w:sz w:val="20"/>
          <w:szCs w:val="20"/>
        </w:rPr>
        <w:t xml:space="preserve"> : </w:t>
      </w:r>
      <w:r w:rsidRPr="00411484">
        <w:rPr>
          <w:rFonts w:asciiTheme="minorHAnsi" w:hAnsiTheme="minorHAnsi"/>
          <w:b/>
          <w:i/>
          <w:color w:val="auto"/>
          <w:sz w:val="20"/>
          <w:szCs w:val="20"/>
        </w:rPr>
        <w:t>X</w:t>
      </w:r>
      <w:r w:rsidR="00AC33A2" w:rsidRPr="00411484">
        <w:rPr>
          <w:rFonts w:asciiTheme="minorHAnsi" w:hAnsiTheme="minorHAnsi"/>
          <w:i/>
          <w:color w:val="auto"/>
          <w:sz w:val="20"/>
          <w:szCs w:val="20"/>
        </w:rPr>
        <w:t xml:space="preserve"> </w:t>
      </w:r>
      <w:r w:rsidR="009D080A" w:rsidRPr="00411484">
        <w:rPr>
          <w:rFonts w:asciiTheme="minorHAnsi" w:hAnsiTheme="minorHAnsi" w:cs="Arial"/>
          <w:i/>
          <w:color w:val="auto"/>
          <w:sz w:val="20"/>
          <w:szCs w:val="20"/>
          <w:shd w:val="clear" w:color="auto" w:fill="FFFFFF"/>
        </w:rPr>
        <w:t xml:space="preserve">45.259671 </w:t>
      </w:r>
      <w:r w:rsidRPr="00411484">
        <w:rPr>
          <w:rFonts w:asciiTheme="minorHAnsi" w:hAnsiTheme="minorHAnsi"/>
          <w:i/>
          <w:color w:val="auto"/>
          <w:sz w:val="20"/>
          <w:szCs w:val="20"/>
        </w:rPr>
        <w:t xml:space="preserve">– </w:t>
      </w:r>
      <w:r w:rsidRPr="00411484">
        <w:rPr>
          <w:rFonts w:asciiTheme="minorHAnsi" w:hAnsiTheme="minorHAnsi"/>
          <w:b/>
          <w:i/>
          <w:color w:val="auto"/>
          <w:sz w:val="20"/>
          <w:szCs w:val="20"/>
        </w:rPr>
        <w:t>Y</w:t>
      </w:r>
      <w:r w:rsidR="00AC33A2" w:rsidRPr="00411484">
        <w:rPr>
          <w:rFonts w:asciiTheme="minorHAnsi" w:hAnsiTheme="minorHAnsi"/>
          <w:i/>
          <w:color w:val="auto"/>
          <w:sz w:val="20"/>
          <w:szCs w:val="20"/>
        </w:rPr>
        <w:t xml:space="preserve"> </w:t>
      </w:r>
      <w:r w:rsidR="009D080A" w:rsidRPr="00411484">
        <w:rPr>
          <w:rFonts w:asciiTheme="minorHAnsi" w:hAnsiTheme="minorHAnsi" w:cs="Arial"/>
          <w:i/>
          <w:color w:val="auto"/>
          <w:sz w:val="20"/>
          <w:szCs w:val="20"/>
          <w:shd w:val="clear" w:color="auto" w:fill="FFFFFF"/>
        </w:rPr>
        <w:t>5.566748</w:t>
      </w:r>
    </w:p>
    <w:p w:rsidR="00AB3FC6" w:rsidRPr="00411484" w:rsidRDefault="00AB3FC6" w:rsidP="00774BD8">
      <w:pPr>
        <w:spacing w:line="280" w:lineRule="atLeast"/>
        <w:rPr>
          <w:i/>
          <w:color w:val="auto"/>
          <w:sz w:val="20"/>
          <w:szCs w:val="20"/>
        </w:rPr>
      </w:pPr>
      <w:r w:rsidRPr="00411484">
        <w:rPr>
          <w:i/>
          <w:color w:val="auto"/>
          <w:sz w:val="20"/>
          <w:szCs w:val="20"/>
          <w:u w:val="single"/>
        </w:rPr>
        <w:t>Cadastre</w:t>
      </w:r>
      <w:r w:rsidR="008D7F2B" w:rsidRPr="00411484">
        <w:rPr>
          <w:i/>
          <w:color w:val="auto"/>
          <w:sz w:val="20"/>
          <w:szCs w:val="20"/>
        </w:rPr>
        <w:t xml:space="preserve">, </w:t>
      </w:r>
      <w:r w:rsidR="00260798" w:rsidRPr="00411484">
        <w:rPr>
          <w:i/>
          <w:color w:val="auto"/>
          <w:sz w:val="20"/>
          <w:szCs w:val="20"/>
        </w:rPr>
        <w:t>consulté sur Cadastre.gouv.fr</w:t>
      </w:r>
      <w:r w:rsidRPr="00411484">
        <w:rPr>
          <w:i/>
          <w:color w:val="auto"/>
          <w:sz w:val="20"/>
          <w:szCs w:val="20"/>
        </w:rPr>
        <w:t>, année</w:t>
      </w:r>
      <w:r w:rsidR="00260798" w:rsidRPr="00411484">
        <w:rPr>
          <w:i/>
          <w:color w:val="auto"/>
          <w:sz w:val="20"/>
          <w:szCs w:val="20"/>
        </w:rPr>
        <w:t xml:space="preserve"> 2020</w:t>
      </w:r>
      <w:r w:rsidRPr="00411484">
        <w:rPr>
          <w:i/>
          <w:color w:val="auto"/>
          <w:sz w:val="20"/>
          <w:szCs w:val="20"/>
        </w:rPr>
        <w:t>, section</w:t>
      </w:r>
      <w:r w:rsidR="009D080A" w:rsidRPr="00411484">
        <w:rPr>
          <w:i/>
          <w:color w:val="auto"/>
          <w:sz w:val="20"/>
          <w:szCs w:val="20"/>
        </w:rPr>
        <w:t xml:space="preserve"> C</w:t>
      </w:r>
      <w:r w:rsidRPr="00411484">
        <w:rPr>
          <w:i/>
          <w:color w:val="auto"/>
          <w:sz w:val="20"/>
          <w:szCs w:val="20"/>
        </w:rPr>
        <w:t>, parcelle</w:t>
      </w:r>
      <w:r w:rsidR="009D080A" w:rsidRPr="00411484">
        <w:rPr>
          <w:i/>
          <w:color w:val="auto"/>
          <w:sz w:val="20"/>
          <w:szCs w:val="20"/>
        </w:rPr>
        <w:t>s 394, 395</w:t>
      </w:r>
      <w:r w:rsidR="00AA6D7F" w:rsidRPr="00411484">
        <w:rPr>
          <w:i/>
          <w:color w:val="auto"/>
          <w:sz w:val="20"/>
          <w:szCs w:val="20"/>
        </w:rPr>
        <w:t>, 403</w:t>
      </w:r>
    </w:p>
    <w:p w:rsidR="00E45993" w:rsidRDefault="00E45993" w:rsidP="00774BD8">
      <w:pPr>
        <w:spacing w:line="280" w:lineRule="atLeast"/>
        <w:rPr>
          <w:color w:val="auto"/>
          <w:sz w:val="20"/>
          <w:szCs w:val="20"/>
        </w:rPr>
      </w:pPr>
      <w:r>
        <w:rPr>
          <w:rFonts w:asciiTheme="minorHAnsi" w:hAnsiTheme="minorHAnsi"/>
          <w:color w:val="auto"/>
          <w:sz w:val="20"/>
          <w:szCs w:val="20"/>
        </w:rPr>
        <w:t>Le nom de</w:t>
      </w:r>
      <w:r w:rsidR="00286384">
        <w:rPr>
          <w:color w:val="auto"/>
          <w:sz w:val="20"/>
          <w:szCs w:val="20"/>
        </w:rPr>
        <w:t xml:space="preserve"> fort des Sarrazins</w:t>
      </w:r>
      <w:r w:rsidRPr="00E45993">
        <w:rPr>
          <w:color w:val="auto"/>
          <w:sz w:val="20"/>
          <w:szCs w:val="20"/>
        </w:rPr>
        <w:t>,</w:t>
      </w:r>
      <w:r>
        <w:rPr>
          <w:color w:val="auto"/>
          <w:sz w:val="20"/>
          <w:szCs w:val="20"/>
        </w:rPr>
        <w:t xml:space="preserve"> sous lequel ce site est connu de la population locale, rappelle sans doute les « antiquaires » qui précédèrent la recherche archéologique et historique contemporaine et relève </w:t>
      </w:r>
      <w:r w:rsidR="00286384">
        <w:rPr>
          <w:color w:val="auto"/>
          <w:sz w:val="20"/>
          <w:szCs w:val="20"/>
        </w:rPr>
        <w:t>d’une interprétation sans fondement</w:t>
      </w:r>
      <w:r>
        <w:rPr>
          <w:color w:val="auto"/>
          <w:sz w:val="20"/>
          <w:szCs w:val="20"/>
        </w:rPr>
        <w:t xml:space="preserve">. Il s’agit d’une </w:t>
      </w:r>
      <w:r w:rsidR="0001182C">
        <w:rPr>
          <w:color w:val="auto"/>
          <w:sz w:val="20"/>
          <w:szCs w:val="20"/>
        </w:rPr>
        <w:t>fortification de terre</w:t>
      </w:r>
      <w:r>
        <w:rPr>
          <w:color w:val="auto"/>
          <w:sz w:val="20"/>
          <w:szCs w:val="20"/>
        </w:rPr>
        <w:t>, sur laquelle des sondages ont été réalisés l’été 1990.</w:t>
      </w:r>
      <w:r w:rsidR="001F6389">
        <w:rPr>
          <w:color w:val="auto"/>
          <w:sz w:val="20"/>
          <w:szCs w:val="20"/>
        </w:rPr>
        <w:t xml:space="preserve"> La problématique justifiant cette intervention portait sur les deux interprétations historiques possibles pour ce type de structure : motte castrale des environs de l’an 1000 ou maison forte</w:t>
      </w:r>
      <w:r w:rsidR="00B54FE0">
        <w:rPr>
          <w:color w:val="auto"/>
          <w:sz w:val="20"/>
          <w:szCs w:val="20"/>
        </w:rPr>
        <w:t xml:space="preserve"> plus tardive</w:t>
      </w:r>
      <w:r w:rsidR="00F21E5B">
        <w:rPr>
          <w:color w:val="auto"/>
          <w:sz w:val="20"/>
          <w:szCs w:val="20"/>
        </w:rPr>
        <w:t xml:space="preserve"> (XIIIe – XIVe siècle) ?</w:t>
      </w:r>
    </w:p>
    <w:p w:rsidR="00E45993" w:rsidRDefault="00E45993" w:rsidP="00774BD8">
      <w:pPr>
        <w:spacing w:line="280" w:lineRule="atLeast"/>
        <w:rPr>
          <w:color w:val="auto"/>
          <w:sz w:val="20"/>
          <w:szCs w:val="20"/>
        </w:rPr>
      </w:pPr>
      <w:r>
        <w:rPr>
          <w:color w:val="auto"/>
          <w:sz w:val="20"/>
          <w:szCs w:val="20"/>
        </w:rPr>
        <w:t>Son implantation</w:t>
      </w:r>
      <w:r w:rsidRPr="00E45993">
        <w:rPr>
          <w:color w:val="auto"/>
          <w:sz w:val="20"/>
          <w:szCs w:val="20"/>
        </w:rPr>
        <w:t xml:space="preserve"> n’est pas fortuite : de ce lieu en effet, la vue porte à plus de 15 </w:t>
      </w:r>
      <w:r>
        <w:rPr>
          <w:color w:val="auto"/>
          <w:sz w:val="20"/>
          <w:szCs w:val="20"/>
        </w:rPr>
        <w:t xml:space="preserve">kilomètres, </w:t>
      </w:r>
      <w:r w:rsidRPr="00E45993">
        <w:rPr>
          <w:color w:val="auto"/>
          <w:sz w:val="20"/>
          <w:szCs w:val="20"/>
        </w:rPr>
        <w:t>sur toute la plaine de Tullins et de Moirans et domine d</w:t>
      </w:r>
      <w:r>
        <w:rPr>
          <w:color w:val="auto"/>
          <w:sz w:val="20"/>
          <w:szCs w:val="20"/>
        </w:rPr>
        <w:t>irectement le col de l’</w:t>
      </w:r>
      <w:proofErr w:type="spellStart"/>
      <w:r>
        <w:rPr>
          <w:color w:val="auto"/>
          <w:sz w:val="20"/>
          <w:szCs w:val="20"/>
        </w:rPr>
        <w:t>Egalen</w:t>
      </w:r>
      <w:proofErr w:type="spellEnd"/>
      <w:r w:rsidR="003F6619">
        <w:rPr>
          <w:color w:val="auto"/>
          <w:sz w:val="20"/>
          <w:szCs w:val="20"/>
        </w:rPr>
        <w:t>,</w:t>
      </w:r>
      <w:r>
        <w:rPr>
          <w:color w:val="auto"/>
          <w:sz w:val="20"/>
          <w:szCs w:val="20"/>
        </w:rPr>
        <w:t xml:space="preserve"> </w:t>
      </w:r>
      <w:r w:rsidRPr="00E45993">
        <w:rPr>
          <w:color w:val="auto"/>
          <w:sz w:val="20"/>
          <w:szCs w:val="20"/>
        </w:rPr>
        <w:t>en contreba</w:t>
      </w:r>
      <w:r>
        <w:rPr>
          <w:color w:val="auto"/>
          <w:sz w:val="20"/>
          <w:szCs w:val="20"/>
        </w:rPr>
        <w:t>s côté Veurey. Ce col constituait au Moyen Â</w:t>
      </w:r>
      <w:r w:rsidRPr="00E45993">
        <w:rPr>
          <w:color w:val="auto"/>
          <w:sz w:val="20"/>
          <w:szCs w:val="20"/>
        </w:rPr>
        <w:t>ge la voie de passage obligée pour une troupe qui aurait remonté l’Isère par sa rive gauche et aurait ainsi voulu joindre Saint-Quentin-sur-Isère et Veurey-Voroize (sinon Valence et Grenoble) ; en effet, elle se serait retrouvée bloquée au bec de l’</w:t>
      </w:r>
      <w:proofErr w:type="spellStart"/>
      <w:r w:rsidRPr="00E45993">
        <w:rPr>
          <w:color w:val="auto"/>
          <w:sz w:val="20"/>
          <w:szCs w:val="20"/>
        </w:rPr>
        <w:t>Echaillon</w:t>
      </w:r>
      <w:proofErr w:type="spellEnd"/>
      <w:r w:rsidRPr="00E45993">
        <w:rPr>
          <w:color w:val="auto"/>
          <w:sz w:val="20"/>
          <w:szCs w:val="20"/>
        </w:rPr>
        <w:t>, l’Isère baignant le pied de la montagne.</w:t>
      </w:r>
      <w:r>
        <w:rPr>
          <w:color w:val="auto"/>
          <w:sz w:val="20"/>
          <w:szCs w:val="20"/>
        </w:rPr>
        <w:t xml:space="preserve"> </w:t>
      </w:r>
      <w:r w:rsidR="00395DAD" w:rsidRPr="00E45993">
        <w:rPr>
          <w:color w:val="auto"/>
          <w:sz w:val="20"/>
          <w:szCs w:val="20"/>
        </w:rPr>
        <w:t xml:space="preserve">Utilisant le relief naturel, la motte a été aménagée au sommet d’une </w:t>
      </w:r>
      <w:r w:rsidR="00395DAD">
        <w:rPr>
          <w:color w:val="auto"/>
          <w:sz w:val="20"/>
          <w:szCs w:val="20"/>
        </w:rPr>
        <w:t xml:space="preserve">colline boisée, à 823 mètres d’altitude, au-dessus du lieudit </w:t>
      </w:r>
      <w:r w:rsidR="00395DAD" w:rsidRPr="00E45993">
        <w:rPr>
          <w:color w:val="auto"/>
          <w:sz w:val="20"/>
          <w:szCs w:val="20"/>
        </w:rPr>
        <w:t xml:space="preserve">les </w:t>
      </w:r>
      <w:proofErr w:type="spellStart"/>
      <w:r w:rsidR="00395DAD" w:rsidRPr="00E45993">
        <w:rPr>
          <w:color w:val="auto"/>
          <w:sz w:val="20"/>
          <w:szCs w:val="20"/>
        </w:rPr>
        <w:t>Plattières</w:t>
      </w:r>
      <w:proofErr w:type="spellEnd"/>
      <w:r w:rsidR="00395DAD">
        <w:rPr>
          <w:color w:val="auto"/>
          <w:sz w:val="20"/>
          <w:szCs w:val="20"/>
        </w:rPr>
        <w:t xml:space="preserve"> et </w:t>
      </w:r>
      <w:r w:rsidR="00395DAD" w:rsidRPr="00E45993">
        <w:rPr>
          <w:color w:val="auto"/>
          <w:sz w:val="20"/>
          <w:szCs w:val="20"/>
        </w:rPr>
        <w:t xml:space="preserve">à environ </w:t>
      </w:r>
      <w:r w:rsidR="00395DAD">
        <w:rPr>
          <w:color w:val="auto"/>
          <w:sz w:val="20"/>
          <w:szCs w:val="20"/>
        </w:rPr>
        <w:t>un quart</w:t>
      </w:r>
      <w:r w:rsidR="00395DAD" w:rsidRPr="00E45993">
        <w:rPr>
          <w:color w:val="auto"/>
          <w:sz w:val="20"/>
          <w:szCs w:val="20"/>
        </w:rPr>
        <w:t xml:space="preserve"> d’heure à pied de la place du village</w:t>
      </w:r>
      <w:r w:rsidR="00395DAD">
        <w:rPr>
          <w:color w:val="auto"/>
          <w:sz w:val="20"/>
          <w:szCs w:val="20"/>
        </w:rPr>
        <w:t>.</w:t>
      </w:r>
      <w:r w:rsidR="00395DAD" w:rsidRPr="00395DAD">
        <w:rPr>
          <w:color w:val="auto"/>
          <w:sz w:val="20"/>
          <w:szCs w:val="20"/>
        </w:rPr>
        <w:t xml:space="preserve"> </w:t>
      </w:r>
      <w:r w:rsidR="00395DAD" w:rsidRPr="00E45993">
        <w:rPr>
          <w:color w:val="auto"/>
          <w:sz w:val="20"/>
          <w:szCs w:val="20"/>
        </w:rPr>
        <w:t>La plateforme sommitale</w:t>
      </w:r>
      <w:r w:rsidR="001F6389">
        <w:rPr>
          <w:color w:val="auto"/>
          <w:sz w:val="20"/>
          <w:szCs w:val="20"/>
        </w:rPr>
        <w:t xml:space="preserve"> de plan grossièrement circulaire</w:t>
      </w:r>
      <w:r w:rsidR="00395DAD" w:rsidRPr="00E45993">
        <w:rPr>
          <w:color w:val="auto"/>
          <w:sz w:val="20"/>
          <w:szCs w:val="20"/>
        </w:rPr>
        <w:t xml:space="preserve">, sans doute façonnée après un remodelage par enlèvements périphériques, a un diamètre de </w:t>
      </w:r>
      <w:r w:rsidR="004155C8">
        <w:rPr>
          <w:color w:val="auto"/>
          <w:sz w:val="20"/>
          <w:szCs w:val="20"/>
        </w:rPr>
        <w:t xml:space="preserve">13 à </w:t>
      </w:r>
      <w:r w:rsidR="00395DAD" w:rsidRPr="00E45993">
        <w:rPr>
          <w:color w:val="auto"/>
          <w:sz w:val="20"/>
          <w:szCs w:val="20"/>
        </w:rPr>
        <w:t>15 m</w:t>
      </w:r>
      <w:r w:rsidR="00395DAD">
        <w:rPr>
          <w:color w:val="auto"/>
          <w:sz w:val="20"/>
          <w:szCs w:val="20"/>
        </w:rPr>
        <w:t>ètres</w:t>
      </w:r>
      <w:r w:rsidR="00395DAD" w:rsidRPr="00E45993">
        <w:rPr>
          <w:color w:val="auto"/>
          <w:sz w:val="20"/>
          <w:szCs w:val="20"/>
        </w:rPr>
        <w:t> ; elle est surélevée d’une hauteur comprise entre 5 et 7 m</w:t>
      </w:r>
      <w:r w:rsidR="00395DAD">
        <w:rPr>
          <w:color w:val="auto"/>
          <w:sz w:val="20"/>
          <w:szCs w:val="20"/>
        </w:rPr>
        <w:t>ètres</w:t>
      </w:r>
      <w:r w:rsidR="00395DAD" w:rsidRPr="00E45993">
        <w:rPr>
          <w:color w:val="auto"/>
          <w:sz w:val="20"/>
          <w:szCs w:val="20"/>
        </w:rPr>
        <w:t xml:space="preserve"> par rapport aux fossés que l’on distingue encore à l’est et à l’ouest ; au sud elle est bordée par un chemin</w:t>
      </w:r>
      <w:r w:rsidR="009F2C87">
        <w:rPr>
          <w:rStyle w:val="Appelnotedebasdep"/>
          <w:color w:val="auto"/>
          <w:sz w:val="20"/>
          <w:szCs w:val="20"/>
        </w:rPr>
        <w:footnoteReference w:id="1"/>
      </w:r>
      <w:r w:rsidR="00395DAD" w:rsidRPr="00E45993">
        <w:rPr>
          <w:color w:val="auto"/>
          <w:sz w:val="20"/>
          <w:szCs w:val="20"/>
        </w:rPr>
        <w:t xml:space="preserve"> et au nord par un simple replat de 4 m</w:t>
      </w:r>
      <w:r w:rsidR="00395DAD">
        <w:rPr>
          <w:color w:val="auto"/>
          <w:sz w:val="20"/>
          <w:szCs w:val="20"/>
        </w:rPr>
        <w:t>ètres</w:t>
      </w:r>
      <w:r w:rsidR="00395DAD" w:rsidRPr="00E45993">
        <w:rPr>
          <w:color w:val="auto"/>
          <w:sz w:val="20"/>
          <w:szCs w:val="20"/>
        </w:rPr>
        <w:t xml:space="preserve"> de largeur</w:t>
      </w:r>
      <w:r w:rsidR="008B0211">
        <w:rPr>
          <w:color w:val="auto"/>
          <w:sz w:val="20"/>
          <w:szCs w:val="20"/>
        </w:rPr>
        <w:t xml:space="preserve"> </w:t>
      </w:r>
      <w:r w:rsidR="00395DAD" w:rsidRPr="00E45993">
        <w:rPr>
          <w:color w:val="auto"/>
          <w:sz w:val="20"/>
          <w:szCs w:val="20"/>
        </w:rPr>
        <w:t>entre la pente escarpée de la colline et la motte proprement dite. La circonférence au pied de la motte est de 70 m</w:t>
      </w:r>
      <w:r w:rsidR="00395DAD">
        <w:rPr>
          <w:color w:val="auto"/>
          <w:sz w:val="20"/>
          <w:szCs w:val="20"/>
        </w:rPr>
        <w:t>ètres</w:t>
      </w:r>
      <w:r w:rsidR="004155C8">
        <w:rPr>
          <w:color w:val="auto"/>
          <w:sz w:val="20"/>
          <w:szCs w:val="20"/>
        </w:rPr>
        <w:t>, pour un diamètre de 20 mètres environ</w:t>
      </w:r>
      <w:r w:rsidR="00395DAD" w:rsidRPr="00E45993">
        <w:rPr>
          <w:color w:val="auto"/>
          <w:sz w:val="20"/>
          <w:szCs w:val="20"/>
        </w:rPr>
        <w:t>.</w:t>
      </w:r>
    </w:p>
    <w:p w:rsidR="00E45993" w:rsidRDefault="00E45993" w:rsidP="00774BD8">
      <w:pPr>
        <w:spacing w:line="280" w:lineRule="atLeast"/>
        <w:rPr>
          <w:rFonts w:asciiTheme="minorHAnsi" w:hAnsiTheme="minorHAnsi"/>
          <w:color w:val="auto"/>
          <w:sz w:val="20"/>
          <w:szCs w:val="20"/>
        </w:rPr>
      </w:pPr>
    </w:p>
    <w:p w:rsidR="004155C8" w:rsidRPr="004155C8" w:rsidRDefault="004155C8" w:rsidP="00774BD8">
      <w:pPr>
        <w:spacing w:line="280" w:lineRule="atLeast"/>
        <w:rPr>
          <w:rFonts w:asciiTheme="minorHAnsi" w:hAnsiTheme="minorHAnsi"/>
          <w:b/>
          <w:color w:val="auto"/>
          <w:sz w:val="20"/>
          <w:szCs w:val="20"/>
        </w:rPr>
      </w:pPr>
      <w:r w:rsidRPr="004155C8">
        <w:rPr>
          <w:rFonts w:asciiTheme="minorHAnsi" w:hAnsiTheme="minorHAnsi"/>
          <w:b/>
          <w:color w:val="auto"/>
          <w:sz w:val="20"/>
          <w:szCs w:val="20"/>
        </w:rPr>
        <w:t>Les sondages de 1990</w:t>
      </w:r>
    </w:p>
    <w:p w:rsidR="004155C8" w:rsidRDefault="00475B8B" w:rsidP="00774BD8">
      <w:pPr>
        <w:spacing w:line="280" w:lineRule="atLeast"/>
        <w:rPr>
          <w:rFonts w:asciiTheme="minorHAnsi" w:hAnsiTheme="minorHAnsi"/>
          <w:color w:val="auto"/>
          <w:sz w:val="20"/>
          <w:szCs w:val="20"/>
        </w:rPr>
      </w:pPr>
      <w:r>
        <w:rPr>
          <w:rFonts w:asciiTheme="minorHAnsi" w:hAnsiTheme="minorHAnsi"/>
          <w:color w:val="auto"/>
          <w:sz w:val="20"/>
          <w:szCs w:val="20"/>
        </w:rPr>
        <w:t>Après débroussaillage, q</w:t>
      </w:r>
      <w:r w:rsidR="004155C8">
        <w:rPr>
          <w:rFonts w:asciiTheme="minorHAnsi" w:hAnsiTheme="minorHAnsi"/>
          <w:color w:val="auto"/>
          <w:sz w:val="20"/>
          <w:szCs w:val="20"/>
        </w:rPr>
        <w:t xml:space="preserve">uatre sondages </w:t>
      </w:r>
      <w:r>
        <w:rPr>
          <w:rFonts w:asciiTheme="minorHAnsi" w:hAnsiTheme="minorHAnsi"/>
          <w:color w:val="auto"/>
          <w:sz w:val="20"/>
          <w:szCs w:val="20"/>
        </w:rPr>
        <w:t xml:space="preserve">manuels </w:t>
      </w:r>
      <w:r w:rsidR="004155C8">
        <w:rPr>
          <w:rFonts w:asciiTheme="minorHAnsi" w:hAnsiTheme="minorHAnsi"/>
          <w:color w:val="auto"/>
          <w:sz w:val="20"/>
          <w:szCs w:val="20"/>
        </w:rPr>
        <w:t xml:space="preserve">ont été </w:t>
      </w:r>
      <w:r>
        <w:rPr>
          <w:rFonts w:asciiTheme="minorHAnsi" w:hAnsiTheme="minorHAnsi"/>
          <w:color w:val="auto"/>
          <w:sz w:val="20"/>
          <w:szCs w:val="20"/>
        </w:rPr>
        <w:t>réalis</w:t>
      </w:r>
      <w:r w:rsidR="004155C8">
        <w:rPr>
          <w:rFonts w:asciiTheme="minorHAnsi" w:hAnsiTheme="minorHAnsi"/>
          <w:color w:val="auto"/>
          <w:sz w:val="20"/>
          <w:szCs w:val="20"/>
        </w:rPr>
        <w:t>és dans les secteurs paraissant le moins perturbés par la pousse des arbres et les souches de ceux tombés sur le site lors de la tempête de 1981. Deux ont été placés sur la plate-forme elle-même (sondages A et C) et deux au fond du fossé (sondages F et P)</w:t>
      </w:r>
      <w:r>
        <w:rPr>
          <w:rFonts w:asciiTheme="minorHAnsi" w:hAnsiTheme="minorHAnsi"/>
          <w:color w:val="auto"/>
          <w:sz w:val="20"/>
          <w:szCs w:val="20"/>
        </w:rPr>
        <w:t>.</w:t>
      </w:r>
    </w:p>
    <w:p w:rsidR="00475B8B" w:rsidRDefault="00475B8B" w:rsidP="00774BD8">
      <w:pPr>
        <w:spacing w:line="280" w:lineRule="atLeast"/>
        <w:rPr>
          <w:rFonts w:asciiTheme="minorHAnsi" w:hAnsiTheme="minorHAnsi"/>
          <w:color w:val="auto"/>
          <w:sz w:val="20"/>
          <w:szCs w:val="20"/>
        </w:rPr>
      </w:pPr>
      <w:r w:rsidRPr="00E92AFC">
        <w:rPr>
          <w:rFonts w:asciiTheme="minorHAnsi" w:hAnsiTheme="minorHAnsi"/>
          <w:color w:val="auto"/>
          <w:sz w:val="20"/>
          <w:szCs w:val="20"/>
          <w:u w:val="single"/>
        </w:rPr>
        <w:t>Sur la terrasse</w:t>
      </w:r>
      <w:r>
        <w:rPr>
          <w:rFonts w:asciiTheme="minorHAnsi" w:hAnsiTheme="minorHAnsi"/>
          <w:color w:val="auto"/>
          <w:sz w:val="20"/>
          <w:szCs w:val="20"/>
        </w:rPr>
        <w:t>, les niveaux paraissent mal conservés : des lambeaux de sols</w:t>
      </w:r>
      <w:r w:rsidR="006379BF">
        <w:rPr>
          <w:rFonts w:asciiTheme="minorHAnsi" w:hAnsiTheme="minorHAnsi"/>
          <w:color w:val="auto"/>
          <w:sz w:val="20"/>
          <w:szCs w:val="20"/>
        </w:rPr>
        <w:t xml:space="preserve"> damés, marqués par la présence de fins gravillons assez caractéristiques</w:t>
      </w:r>
      <w:r w:rsidR="00AB7204">
        <w:rPr>
          <w:rFonts w:asciiTheme="minorHAnsi" w:hAnsiTheme="minorHAnsi"/>
          <w:color w:val="auto"/>
          <w:sz w:val="20"/>
          <w:szCs w:val="20"/>
        </w:rPr>
        <w:t xml:space="preserve"> et de charbon</w:t>
      </w:r>
      <w:r>
        <w:rPr>
          <w:rFonts w:asciiTheme="minorHAnsi" w:hAnsiTheme="minorHAnsi"/>
          <w:color w:val="auto"/>
          <w:sz w:val="20"/>
          <w:szCs w:val="20"/>
        </w:rPr>
        <w:t xml:space="preserve"> (US A100 et C101), dans lesquels aucun matériel datant n’</w:t>
      </w:r>
      <w:r w:rsidR="00AB7204">
        <w:rPr>
          <w:rFonts w:asciiTheme="minorHAnsi" w:hAnsiTheme="minorHAnsi"/>
          <w:color w:val="auto"/>
          <w:sz w:val="20"/>
          <w:szCs w:val="20"/>
        </w:rPr>
        <w:t>a été recueilli. Ils</w:t>
      </w:r>
      <w:r>
        <w:rPr>
          <w:rFonts w:asciiTheme="minorHAnsi" w:hAnsiTheme="minorHAnsi"/>
          <w:color w:val="auto"/>
          <w:sz w:val="20"/>
          <w:szCs w:val="20"/>
        </w:rPr>
        <w:t xml:space="preserve"> surmontent soit des remblais stériles (</w:t>
      </w:r>
      <w:r w:rsidR="00E92AFC">
        <w:rPr>
          <w:rFonts w:asciiTheme="minorHAnsi" w:hAnsiTheme="minorHAnsi"/>
          <w:color w:val="auto"/>
          <w:sz w:val="20"/>
          <w:szCs w:val="20"/>
        </w:rPr>
        <w:t xml:space="preserve">US </w:t>
      </w:r>
      <w:r>
        <w:rPr>
          <w:rFonts w:asciiTheme="minorHAnsi" w:hAnsiTheme="minorHAnsi"/>
          <w:color w:val="auto"/>
          <w:sz w:val="20"/>
          <w:szCs w:val="20"/>
        </w:rPr>
        <w:t xml:space="preserve">A101 et </w:t>
      </w:r>
      <w:r w:rsidR="00E92AFC">
        <w:rPr>
          <w:rFonts w:asciiTheme="minorHAnsi" w:hAnsiTheme="minorHAnsi"/>
          <w:color w:val="auto"/>
          <w:sz w:val="20"/>
          <w:szCs w:val="20"/>
        </w:rPr>
        <w:t>C102</w:t>
      </w:r>
      <w:r w:rsidR="006379BF">
        <w:rPr>
          <w:rFonts w:asciiTheme="minorHAnsi" w:hAnsiTheme="minorHAnsi"/>
          <w:color w:val="auto"/>
          <w:sz w:val="20"/>
          <w:szCs w:val="20"/>
        </w:rPr>
        <w:t>), soit directement le conglomérat du terrain naturel. Aucune structure de type trou de poteau n’a été rencontrée sur la petite surface explorée.</w:t>
      </w:r>
    </w:p>
    <w:p w:rsidR="006379BF" w:rsidRDefault="006379BF" w:rsidP="00774BD8">
      <w:pPr>
        <w:spacing w:line="280" w:lineRule="atLeast"/>
        <w:rPr>
          <w:rFonts w:asciiTheme="minorHAnsi" w:hAnsiTheme="minorHAnsi"/>
          <w:color w:val="auto"/>
          <w:sz w:val="20"/>
          <w:szCs w:val="20"/>
        </w:rPr>
      </w:pPr>
      <w:r w:rsidRPr="00AB7204">
        <w:rPr>
          <w:rFonts w:asciiTheme="minorHAnsi" w:hAnsiTheme="minorHAnsi"/>
          <w:color w:val="auto"/>
          <w:sz w:val="20"/>
          <w:szCs w:val="20"/>
          <w:u w:val="single"/>
        </w:rPr>
        <w:lastRenderedPageBreak/>
        <w:t>Dans le fossé</w:t>
      </w:r>
      <w:r>
        <w:rPr>
          <w:rFonts w:asciiTheme="minorHAnsi" w:hAnsiTheme="minorHAnsi"/>
          <w:color w:val="auto"/>
          <w:sz w:val="20"/>
          <w:szCs w:val="20"/>
        </w:rPr>
        <w:t xml:space="preserve"> : </w:t>
      </w:r>
      <w:r w:rsidR="00AB7204">
        <w:rPr>
          <w:rFonts w:asciiTheme="minorHAnsi" w:hAnsiTheme="minorHAnsi"/>
          <w:color w:val="auto"/>
          <w:sz w:val="20"/>
          <w:szCs w:val="20"/>
        </w:rPr>
        <w:t xml:space="preserve">sans surprise, le comblement y est plus conséquent que sur la terrasse, fournissant des couches meubles, hétérogènes, mêlées de galets (US F104). Dans ces niveaux </w:t>
      </w:r>
      <w:r w:rsidR="007C0DC4">
        <w:rPr>
          <w:rFonts w:asciiTheme="minorHAnsi" w:hAnsiTheme="minorHAnsi"/>
          <w:color w:val="auto"/>
          <w:sz w:val="20"/>
          <w:szCs w:val="20"/>
        </w:rPr>
        <w:t xml:space="preserve">surmontés par une accumulation d’humus, d’une </w:t>
      </w:r>
      <w:r w:rsidR="00AB7204">
        <w:rPr>
          <w:rFonts w:asciiTheme="minorHAnsi" w:hAnsiTheme="minorHAnsi"/>
          <w:color w:val="auto"/>
          <w:sz w:val="20"/>
          <w:szCs w:val="20"/>
        </w:rPr>
        <w:t>épais</w:t>
      </w:r>
      <w:r w:rsidR="007C0DC4">
        <w:rPr>
          <w:rFonts w:asciiTheme="minorHAnsi" w:hAnsiTheme="minorHAnsi"/>
          <w:color w:val="auto"/>
          <w:sz w:val="20"/>
          <w:szCs w:val="20"/>
        </w:rPr>
        <w:t>seur totale</w:t>
      </w:r>
      <w:r w:rsidR="00AB7204">
        <w:rPr>
          <w:rFonts w:asciiTheme="minorHAnsi" w:hAnsiTheme="minorHAnsi"/>
          <w:color w:val="auto"/>
          <w:sz w:val="20"/>
          <w:szCs w:val="20"/>
        </w:rPr>
        <w:t xml:space="preserve"> de 50 à 60 cm, six clous </w:t>
      </w:r>
      <w:r w:rsidR="00F21E5B">
        <w:rPr>
          <w:rFonts w:asciiTheme="minorHAnsi" w:hAnsiTheme="minorHAnsi"/>
          <w:color w:val="auto"/>
          <w:sz w:val="20"/>
          <w:szCs w:val="20"/>
        </w:rPr>
        <w:t xml:space="preserve">et fragments de clous </w:t>
      </w:r>
      <w:r w:rsidR="00AB7204">
        <w:rPr>
          <w:rFonts w:asciiTheme="minorHAnsi" w:hAnsiTheme="minorHAnsi"/>
          <w:color w:val="auto"/>
          <w:sz w:val="20"/>
          <w:szCs w:val="20"/>
        </w:rPr>
        <w:t xml:space="preserve">de charpente forgés ont été récoltés ; ils signalent </w:t>
      </w:r>
      <w:r w:rsidR="007C0DC4">
        <w:rPr>
          <w:rFonts w:asciiTheme="minorHAnsi" w:hAnsiTheme="minorHAnsi"/>
          <w:color w:val="auto"/>
          <w:sz w:val="20"/>
          <w:szCs w:val="20"/>
        </w:rPr>
        <w:t xml:space="preserve">peut-être la présence </w:t>
      </w:r>
      <w:r w:rsidR="00F21E5B">
        <w:rPr>
          <w:rFonts w:asciiTheme="minorHAnsi" w:hAnsiTheme="minorHAnsi"/>
          <w:color w:val="auto"/>
          <w:sz w:val="20"/>
          <w:szCs w:val="20"/>
        </w:rPr>
        <w:t xml:space="preserve">à proximité </w:t>
      </w:r>
      <w:r w:rsidR="007C0DC4">
        <w:rPr>
          <w:rFonts w:asciiTheme="minorHAnsi" w:hAnsiTheme="minorHAnsi"/>
          <w:color w:val="auto"/>
          <w:sz w:val="20"/>
          <w:szCs w:val="20"/>
        </w:rPr>
        <w:t>d’une structure en bois, bâtiment ou palissade</w:t>
      </w:r>
      <w:r w:rsidR="00AB7204">
        <w:rPr>
          <w:rFonts w:asciiTheme="minorHAnsi" w:hAnsiTheme="minorHAnsi"/>
          <w:color w:val="auto"/>
          <w:sz w:val="20"/>
          <w:szCs w:val="20"/>
        </w:rPr>
        <w:t>. Côté tertre et côté extérieur, des remblais stériles ont été interprétés comme traces de l’érosi</w:t>
      </w:r>
      <w:r w:rsidR="007C0DC4">
        <w:rPr>
          <w:rFonts w:asciiTheme="minorHAnsi" w:hAnsiTheme="minorHAnsi"/>
          <w:color w:val="auto"/>
          <w:sz w:val="20"/>
          <w:szCs w:val="20"/>
        </w:rPr>
        <w:t>on naturelle des parties hautes (US F102 et F 103).</w:t>
      </w:r>
    </w:p>
    <w:p w:rsidR="007C0DC4" w:rsidRPr="00B373DA" w:rsidRDefault="007C0DC4" w:rsidP="00774BD8">
      <w:pPr>
        <w:spacing w:line="280" w:lineRule="atLeast"/>
        <w:rPr>
          <w:rFonts w:asciiTheme="minorHAnsi" w:hAnsiTheme="minorHAnsi"/>
          <w:color w:val="auto"/>
          <w:sz w:val="20"/>
          <w:szCs w:val="20"/>
        </w:rPr>
      </w:pPr>
      <w:r w:rsidRPr="007C0DC4">
        <w:rPr>
          <w:rFonts w:asciiTheme="minorHAnsi" w:hAnsiTheme="minorHAnsi"/>
          <w:color w:val="auto"/>
          <w:sz w:val="20"/>
          <w:szCs w:val="20"/>
          <w:u w:val="single"/>
        </w:rPr>
        <w:t>Datation </w:t>
      </w:r>
      <w:r>
        <w:rPr>
          <w:rFonts w:asciiTheme="minorHAnsi" w:hAnsiTheme="minorHAnsi"/>
          <w:color w:val="auto"/>
          <w:sz w:val="20"/>
          <w:szCs w:val="20"/>
        </w:rPr>
        <w:t xml:space="preserve">: en l’absence de mobilier caractéristique (aucun tesson de céramique), </w:t>
      </w:r>
      <w:r w:rsidR="0001182C">
        <w:rPr>
          <w:rFonts w:asciiTheme="minorHAnsi" w:hAnsiTheme="minorHAnsi"/>
          <w:color w:val="auto"/>
          <w:sz w:val="20"/>
          <w:szCs w:val="20"/>
        </w:rPr>
        <w:t>des fragments de</w:t>
      </w:r>
      <w:r>
        <w:rPr>
          <w:rFonts w:asciiTheme="minorHAnsi" w:hAnsiTheme="minorHAnsi"/>
          <w:color w:val="auto"/>
          <w:sz w:val="20"/>
          <w:szCs w:val="20"/>
        </w:rPr>
        <w:t xml:space="preserve"> charbon de bois</w:t>
      </w:r>
      <w:r w:rsidR="0001182C">
        <w:rPr>
          <w:rFonts w:asciiTheme="minorHAnsi" w:hAnsiTheme="minorHAnsi"/>
          <w:color w:val="auto"/>
          <w:sz w:val="20"/>
          <w:szCs w:val="20"/>
        </w:rPr>
        <w:t xml:space="preserve"> prélevés dans l’US A100, ont </w:t>
      </w:r>
      <w:r>
        <w:rPr>
          <w:rFonts w:asciiTheme="minorHAnsi" w:hAnsiTheme="minorHAnsi"/>
          <w:color w:val="auto"/>
          <w:sz w:val="20"/>
          <w:szCs w:val="20"/>
        </w:rPr>
        <w:t>été confié</w:t>
      </w:r>
      <w:r w:rsidR="0001182C">
        <w:rPr>
          <w:rFonts w:asciiTheme="minorHAnsi" w:hAnsiTheme="minorHAnsi"/>
          <w:color w:val="auto"/>
          <w:sz w:val="20"/>
          <w:szCs w:val="20"/>
        </w:rPr>
        <w:t>s</w:t>
      </w:r>
      <w:r>
        <w:rPr>
          <w:rFonts w:asciiTheme="minorHAnsi" w:hAnsiTheme="minorHAnsi"/>
          <w:color w:val="auto"/>
          <w:sz w:val="20"/>
          <w:szCs w:val="20"/>
        </w:rPr>
        <w:t xml:space="preserve"> au laboratoire de radiocarbone de Lyon</w:t>
      </w:r>
      <w:r w:rsidR="00094C09">
        <w:rPr>
          <w:rStyle w:val="Appelnotedebasdep"/>
          <w:rFonts w:asciiTheme="minorHAnsi" w:hAnsiTheme="minorHAnsi"/>
          <w:color w:val="auto"/>
          <w:sz w:val="20"/>
          <w:szCs w:val="20"/>
        </w:rPr>
        <w:footnoteReference w:id="2"/>
      </w:r>
      <w:r w:rsidR="0001182C">
        <w:rPr>
          <w:rFonts w:asciiTheme="minorHAnsi" w:hAnsiTheme="minorHAnsi"/>
          <w:color w:val="auto"/>
          <w:sz w:val="20"/>
          <w:szCs w:val="20"/>
        </w:rPr>
        <w:t xml:space="preserve">. La datation proposée (1175 BP, +/- 120 ans), corrélée à une courbe de correction </w:t>
      </w:r>
      <w:proofErr w:type="spellStart"/>
      <w:r w:rsidR="0001182C">
        <w:rPr>
          <w:rFonts w:asciiTheme="minorHAnsi" w:hAnsiTheme="minorHAnsi"/>
          <w:color w:val="auto"/>
          <w:sz w:val="20"/>
          <w:szCs w:val="20"/>
        </w:rPr>
        <w:t>dendrochronologique</w:t>
      </w:r>
      <w:proofErr w:type="spellEnd"/>
      <w:r w:rsidR="0001182C">
        <w:rPr>
          <w:rFonts w:asciiTheme="minorHAnsi" w:hAnsiTheme="minorHAnsi"/>
          <w:color w:val="auto"/>
          <w:sz w:val="20"/>
          <w:szCs w:val="20"/>
        </w:rPr>
        <w:t>, fournit un maximum de probabilité entre l’année 830 et l’an 1000.</w:t>
      </w:r>
    </w:p>
    <w:p w:rsidR="00FF71DE" w:rsidRDefault="00FF71DE" w:rsidP="00774BD8">
      <w:pPr>
        <w:spacing w:line="280" w:lineRule="atLeast"/>
        <w:rPr>
          <w:color w:val="auto"/>
          <w:sz w:val="20"/>
          <w:szCs w:val="20"/>
        </w:rPr>
      </w:pPr>
    </w:p>
    <w:p w:rsidR="0004565D" w:rsidRPr="00CE0FDE" w:rsidRDefault="00231FFE" w:rsidP="00774BD8">
      <w:pPr>
        <w:spacing w:line="280" w:lineRule="atLeast"/>
        <w:rPr>
          <w:color w:val="auto"/>
          <w:sz w:val="20"/>
          <w:szCs w:val="20"/>
        </w:rPr>
      </w:pPr>
      <w:r>
        <w:rPr>
          <w:b/>
          <w:szCs w:val="24"/>
        </w:rPr>
        <w:t>Historique</w:t>
      </w:r>
    </w:p>
    <w:p w:rsidR="00DC2242" w:rsidRPr="00395DAD" w:rsidRDefault="00742CA8" w:rsidP="00774BD8">
      <w:pPr>
        <w:spacing w:line="280" w:lineRule="atLeast"/>
        <w:rPr>
          <w:color w:val="auto"/>
          <w:sz w:val="20"/>
          <w:szCs w:val="20"/>
        </w:rPr>
      </w:pPr>
      <w:r w:rsidRPr="00395DAD">
        <w:rPr>
          <w:color w:val="auto"/>
          <w:sz w:val="20"/>
          <w:szCs w:val="20"/>
        </w:rPr>
        <w:t>Aucune information</w:t>
      </w:r>
      <w:r w:rsidR="00F21E5B">
        <w:rPr>
          <w:color w:val="auto"/>
          <w:sz w:val="20"/>
          <w:szCs w:val="20"/>
        </w:rPr>
        <w:t xml:space="preserve"> directe sur le site</w:t>
      </w:r>
      <w:r w:rsidRPr="00395DAD">
        <w:rPr>
          <w:color w:val="auto"/>
          <w:sz w:val="20"/>
          <w:szCs w:val="20"/>
        </w:rPr>
        <w:t>.</w:t>
      </w:r>
    </w:p>
    <w:p w:rsidR="00C66E08" w:rsidRDefault="00286384" w:rsidP="00774BD8">
      <w:pPr>
        <w:spacing w:line="280" w:lineRule="atLeast"/>
        <w:rPr>
          <w:sz w:val="20"/>
          <w:szCs w:val="20"/>
        </w:rPr>
      </w:pPr>
      <w:r>
        <w:rPr>
          <w:sz w:val="20"/>
          <w:szCs w:val="20"/>
        </w:rPr>
        <w:t xml:space="preserve">Sur la commune de Montaud, </w:t>
      </w:r>
      <w:r w:rsidR="00774BD8">
        <w:rPr>
          <w:sz w:val="20"/>
          <w:szCs w:val="20"/>
        </w:rPr>
        <w:t>la carte archéologique signale la</w:t>
      </w:r>
      <w:r>
        <w:rPr>
          <w:sz w:val="20"/>
          <w:szCs w:val="20"/>
        </w:rPr>
        <w:t xml:space="preserve"> découverte </w:t>
      </w:r>
      <w:r w:rsidR="00774BD8">
        <w:rPr>
          <w:sz w:val="20"/>
          <w:szCs w:val="20"/>
        </w:rPr>
        <w:t xml:space="preserve">de céramiques de la </w:t>
      </w:r>
      <w:proofErr w:type="spellStart"/>
      <w:r w:rsidR="00774BD8">
        <w:rPr>
          <w:sz w:val="20"/>
          <w:szCs w:val="20"/>
        </w:rPr>
        <w:t>Tène</w:t>
      </w:r>
      <w:proofErr w:type="spellEnd"/>
      <w:r w:rsidR="00774BD8">
        <w:rPr>
          <w:sz w:val="20"/>
          <w:szCs w:val="20"/>
        </w:rPr>
        <w:t xml:space="preserve"> II, provenant de la Grotte de l’Ours et aujourd’hui conservées au Musée dauphinois</w:t>
      </w:r>
      <w:r w:rsidR="00774BD8">
        <w:rPr>
          <w:rStyle w:val="Appelnotedebasdep"/>
          <w:sz w:val="20"/>
          <w:szCs w:val="20"/>
        </w:rPr>
        <w:footnoteReference w:id="3"/>
      </w:r>
      <w:r>
        <w:rPr>
          <w:sz w:val="20"/>
          <w:szCs w:val="20"/>
        </w:rPr>
        <w:t>.</w:t>
      </w:r>
      <w:r w:rsidR="003F6619">
        <w:rPr>
          <w:sz w:val="20"/>
          <w:szCs w:val="20"/>
        </w:rPr>
        <w:t xml:space="preserve"> Hippolyte Müller mentionne en 1911, un énigmatique « refuge gallo-romain », dont la localisation n’est pas précisée.</w:t>
      </w:r>
      <w:r>
        <w:rPr>
          <w:sz w:val="20"/>
          <w:szCs w:val="20"/>
        </w:rPr>
        <w:t xml:space="preserve"> </w:t>
      </w:r>
      <w:r w:rsidR="009E3C68">
        <w:rPr>
          <w:sz w:val="20"/>
          <w:szCs w:val="20"/>
        </w:rPr>
        <w:t>En revanche, les deux communes limitrophes de Saint-Quentin et de Veurey, ont livré de nombreux vestiges</w:t>
      </w:r>
      <w:r w:rsidR="00774BD8">
        <w:rPr>
          <w:sz w:val="20"/>
          <w:szCs w:val="20"/>
        </w:rPr>
        <w:t xml:space="preserve"> pour la période antique</w:t>
      </w:r>
      <w:r w:rsidR="003F6619">
        <w:rPr>
          <w:rStyle w:val="Appelnotedebasdep"/>
          <w:sz w:val="20"/>
          <w:szCs w:val="20"/>
        </w:rPr>
        <w:footnoteReference w:id="4"/>
      </w:r>
      <w:r w:rsidR="003F6619">
        <w:rPr>
          <w:sz w:val="20"/>
          <w:szCs w:val="20"/>
        </w:rPr>
        <w:t>. Sur le replat au nord de Montaud, dominant directement le Bec de l’</w:t>
      </w:r>
      <w:proofErr w:type="spellStart"/>
      <w:r w:rsidR="003F6619">
        <w:rPr>
          <w:rFonts w:cs="Calibri"/>
          <w:sz w:val="20"/>
          <w:szCs w:val="20"/>
        </w:rPr>
        <w:t>É</w:t>
      </w:r>
      <w:r w:rsidR="003F6619">
        <w:rPr>
          <w:sz w:val="20"/>
          <w:szCs w:val="20"/>
        </w:rPr>
        <w:t>chaillon</w:t>
      </w:r>
      <w:proofErr w:type="spellEnd"/>
      <w:r w:rsidR="003F6619">
        <w:rPr>
          <w:sz w:val="20"/>
          <w:szCs w:val="20"/>
        </w:rPr>
        <w:t>, la chapelle Saint-Ours a été fouillée de 1855 à 1857</w:t>
      </w:r>
      <w:r w:rsidR="00400B58">
        <w:rPr>
          <w:sz w:val="20"/>
          <w:szCs w:val="20"/>
        </w:rPr>
        <w:t>, livrant de nombreuses sépultures dont plusieurs sarcophages, attestant une occupation entre Ve et VIIIe siècle</w:t>
      </w:r>
      <w:r w:rsidR="00A51DA1">
        <w:rPr>
          <w:sz w:val="20"/>
          <w:szCs w:val="20"/>
        </w:rPr>
        <w:t xml:space="preserve"> au moins. Deux chapiteaux romans, mais mentionnés comme provenant d’un autre lieu proche, seraient conservés dans l’écurie de la ferme de Saint-Ours mais n’ont pas été vus par Michel </w:t>
      </w:r>
      <w:proofErr w:type="spellStart"/>
      <w:r w:rsidR="00A51DA1">
        <w:rPr>
          <w:sz w:val="20"/>
          <w:szCs w:val="20"/>
        </w:rPr>
        <w:t>Colardelle</w:t>
      </w:r>
      <w:proofErr w:type="spellEnd"/>
      <w:r w:rsidR="00A51DA1">
        <w:rPr>
          <w:rStyle w:val="Appelnotedebasdep"/>
          <w:sz w:val="20"/>
          <w:szCs w:val="20"/>
        </w:rPr>
        <w:footnoteReference w:id="5"/>
      </w:r>
      <w:r w:rsidR="00400B58">
        <w:rPr>
          <w:sz w:val="20"/>
          <w:szCs w:val="20"/>
        </w:rPr>
        <w:t>. On pourrait poser pour hypothèse (à vérifier) que le passage par Montaud, sous la protection de la fortification dite Fort des Sarrazins, est venue remplacer un chemin plus ancien em</w:t>
      </w:r>
      <w:r w:rsidR="00A21564">
        <w:rPr>
          <w:sz w:val="20"/>
          <w:szCs w:val="20"/>
        </w:rPr>
        <w:t>pruntant la route de Saint-Ours</w:t>
      </w:r>
      <w:r w:rsidR="00C66E08">
        <w:rPr>
          <w:sz w:val="20"/>
          <w:szCs w:val="20"/>
        </w:rPr>
        <w:t>.</w:t>
      </w:r>
      <w:r w:rsidR="00C66E08">
        <w:rPr>
          <w:rStyle w:val="Appelnotedebasdep"/>
          <w:sz w:val="20"/>
          <w:szCs w:val="20"/>
        </w:rPr>
        <w:footnoteReference w:id="6"/>
      </w:r>
    </w:p>
    <w:p w:rsidR="006013EA" w:rsidRDefault="003F6619" w:rsidP="00774BD8">
      <w:pPr>
        <w:spacing w:line="280" w:lineRule="atLeast"/>
        <w:rPr>
          <w:sz w:val="20"/>
          <w:szCs w:val="20"/>
        </w:rPr>
      </w:pPr>
      <w:r>
        <w:rPr>
          <w:sz w:val="20"/>
          <w:szCs w:val="20"/>
        </w:rPr>
        <w:t>L’église de Montaud, dédiée à Sainte-Marie-Madeleine, n’apparaît qu’à l’extrême fin du Moyen Âge (pouillé de 1497)</w:t>
      </w:r>
      <w:r w:rsidR="00644021">
        <w:rPr>
          <w:sz w:val="20"/>
          <w:szCs w:val="20"/>
        </w:rPr>
        <w:t>. Cependant</w:t>
      </w:r>
      <w:r w:rsidR="00BE79CB">
        <w:rPr>
          <w:sz w:val="20"/>
          <w:szCs w:val="20"/>
        </w:rPr>
        <w:t xml:space="preserve">, </w:t>
      </w:r>
      <w:r w:rsidR="009F2C87">
        <w:rPr>
          <w:color w:val="auto"/>
          <w:sz w:val="20"/>
          <w:szCs w:val="20"/>
        </w:rPr>
        <w:t xml:space="preserve">trois </w:t>
      </w:r>
      <w:r w:rsidR="00BE79CB">
        <w:rPr>
          <w:sz w:val="20"/>
          <w:szCs w:val="20"/>
        </w:rPr>
        <w:t>église</w:t>
      </w:r>
      <w:r w:rsidR="00255AB5">
        <w:rPr>
          <w:sz w:val="20"/>
          <w:szCs w:val="20"/>
        </w:rPr>
        <w:t>s</w:t>
      </w:r>
      <w:r w:rsidR="00BE79CB">
        <w:rPr>
          <w:sz w:val="20"/>
          <w:szCs w:val="20"/>
        </w:rPr>
        <w:t xml:space="preserve"> non localisée</w:t>
      </w:r>
      <w:r w:rsidR="00255AB5">
        <w:rPr>
          <w:sz w:val="20"/>
          <w:szCs w:val="20"/>
        </w:rPr>
        <w:t>s</w:t>
      </w:r>
      <w:r w:rsidR="00BE79CB">
        <w:rPr>
          <w:sz w:val="20"/>
          <w:szCs w:val="20"/>
        </w:rPr>
        <w:t>, citée</w:t>
      </w:r>
      <w:r w:rsidR="00255AB5">
        <w:rPr>
          <w:sz w:val="20"/>
          <w:szCs w:val="20"/>
        </w:rPr>
        <w:t>s</w:t>
      </w:r>
      <w:r w:rsidR="00BE79CB">
        <w:rPr>
          <w:sz w:val="20"/>
          <w:szCs w:val="20"/>
        </w:rPr>
        <w:t xml:space="preserve"> dans le premier pouillé des cartulaires de Grenoble</w:t>
      </w:r>
      <w:r w:rsidR="000D7DD6">
        <w:rPr>
          <w:sz w:val="20"/>
          <w:szCs w:val="20"/>
        </w:rPr>
        <w:t xml:space="preserve"> </w:t>
      </w:r>
      <w:r w:rsidR="00255AB5">
        <w:rPr>
          <w:sz w:val="20"/>
          <w:szCs w:val="20"/>
        </w:rPr>
        <w:t>pourraient renvoyer à un édifice déjà existant à Montaud</w:t>
      </w:r>
      <w:r w:rsidR="00644021">
        <w:rPr>
          <w:rStyle w:val="Appelnotedebasdep"/>
          <w:sz w:val="20"/>
          <w:szCs w:val="20"/>
        </w:rPr>
        <w:footnoteReference w:id="7"/>
      </w:r>
      <w:r w:rsidR="000D7DD6">
        <w:rPr>
          <w:sz w:val="20"/>
          <w:szCs w:val="20"/>
        </w:rPr>
        <w:t>.</w:t>
      </w:r>
      <w:r w:rsidR="00255AB5">
        <w:rPr>
          <w:sz w:val="20"/>
          <w:szCs w:val="20"/>
        </w:rPr>
        <w:t xml:space="preserve"> </w:t>
      </w:r>
      <w:r w:rsidR="00644021">
        <w:rPr>
          <w:sz w:val="20"/>
          <w:szCs w:val="20"/>
        </w:rPr>
        <w:t xml:space="preserve">Sont citées dans l’ordre : Saint-Paul de </w:t>
      </w:r>
      <w:proofErr w:type="spellStart"/>
      <w:r w:rsidR="00644021">
        <w:rPr>
          <w:sz w:val="20"/>
          <w:szCs w:val="20"/>
        </w:rPr>
        <w:t>Noyarey</w:t>
      </w:r>
      <w:proofErr w:type="spellEnd"/>
      <w:r w:rsidR="00644021">
        <w:rPr>
          <w:sz w:val="20"/>
          <w:szCs w:val="20"/>
        </w:rPr>
        <w:t xml:space="preserve">, </w:t>
      </w:r>
      <w:proofErr w:type="spellStart"/>
      <w:r w:rsidR="00644021">
        <w:rPr>
          <w:sz w:val="20"/>
          <w:szCs w:val="20"/>
        </w:rPr>
        <w:t>Veurey</w:t>
      </w:r>
      <w:proofErr w:type="spellEnd"/>
      <w:r w:rsidR="00644021">
        <w:rPr>
          <w:sz w:val="20"/>
          <w:szCs w:val="20"/>
        </w:rPr>
        <w:t xml:space="preserve"> (villages actuels</w:t>
      </w:r>
      <w:r w:rsidR="00370F2E">
        <w:rPr>
          <w:sz w:val="20"/>
          <w:szCs w:val="20"/>
        </w:rPr>
        <w:t xml:space="preserve"> et édifices bien identifiés</w:t>
      </w:r>
      <w:r w:rsidR="00A51DA1">
        <w:rPr>
          <w:sz w:val="20"/>
          <w:szCs w:val="20"/>
        </w:rPr>
        <w:t>)</w:t>
      </w:r>
      <w:r w:rsidR="00550D2D">
        <w:rPr>
          <w:sz w:val="20"/>
          <w:szCs w:val="20"/>
        </w:rPr>
        <w:t xml:space="preserve">, puis une église </w:t>
      </w:r>
      <w:proofErr w:type="gramStart"/>
      <w:r w:rsidR="00550D2D">
        <w:rPr>
          <w:sz w:val="20"/>
          <w:szCs w:val="20"/>
        </w:rPr>
        <w:t xml:space="preserve">de </w:t>
      </w:r>
      <w:proofErr w:type="spellStart"/>
      <w:r w:rsidR="00550D2D" w:rsidRPr="00506D45">
        <w:rPr>
          <w:i/>
          <w:sz w:val="20"/>
          <w:szCs w:val="20"/>
        </w:rPr>
        <w:t>Aiqualenz</w:t>
      </w:r>
      <w:proofErr w:type="spellEnd"/>
      <w:r w:rsidR="00550D2D">
        <w:rPr>
          <w:sz w:val="20"/>
          <w:szCs w:val="20"/>
        </w:rPr>
        <w:t xml:space="preserve">, </w:t>
      </w:r>
      <w:r w:rsidR="00370F2E">
        <w:rPr>
          <w:sz w:val="20"/>
          <w:szCs w:val="20"/>
        </w:rPr>
        <w:t>localis</w:t>
      </w:r>
      <w:r w:rsidR="00644021">
        <w:rPr>
          <w:sz w:val="20"/>
          <w:szCs w:val="20"/>
        </w:rPr>
        <w:t xml:space="preserve">ée par l’abbé Mouton avec un emplacement en contrebas de </w:t>
      </w:r>
      <w:proofErr w:type="spellStart"/>
      <w:r w:rsidR="00644021">
        <w:rPr>
          <w:sz w:val="20"/>
          <w:szCs w:val="20"/>
        </w:rPr>
        <w:t>Montaud</w:t>
      </w:r>
      <w:proofErr w:type="spellEnd"/>
      <w:r w:rsidR="00A51DA1">
        <w:rPr>
          <w:sz w:val="20"/>
          <w:szCs w:val="20"/>
        </w:rPr>
        <w:t>,</w:t>
      </w:r>
      <w:r w:rsidR="00C92A87">
        <w:rPr>
          <w:sz w:val="20"/>
          <w:szCs w:val="20"/>
        </w:rPr>
        <w:t xml:space="preserve"> côté </w:t>
      </w:r>
      <w:proofErr w:type="spellStart"/>
      <w:r w:rsidR="00C92A87">
        <w:rPr>
          <w:sz w:val="20"/>
          <w:szCs w:val="20"/>
        </w:rPr>
        <w:t>Veurey</w:t>
      </w:r>
      <w:proofErr w:type="spellEnd"/>
      <w:r w:rsidR="00A51DA1">
        <w:rPr>
          <w:sz w:val="20"/>
          <w:szCs w:val="20"/>
        </w:rPr>
        <w:t>, au lieudit L’</w:t>
      </w:r>
      <w:proofErr w:type="spellStart"/>
      <w:r w:rsidR="00A51DA1">
        <w:rPr>
          <w:sz w:val="20"/>
          <w:szCs w:val="20"/>
        </w:rPr>
        <w:t>Egalen</w:t>
      </w:r>
      <w:proofErr w:type="spellEnd"/>
      <w:proofErr w:type="gramEnd"/>
      <w:r w:rsidR="00644021">
        <w:rPr>
          <w:sz w:val="20"/>
          <w:szCs w:val="20"/>
        </w:rPr>
        <w:t xml:space="preserve">. Viennent ensuite une chapelle de </w:t>
      </w:r>
      <w:proofErr w:type="spellStart"/>
      <w:r w:rsidR="00644021">
        <w:rPr>
          <w:sz w:val="20"/>
          <w:szCs w:val="20"/>
        </w:rPr>
        <w:t>Vourey</w:t>
      </w:r>
      <w:proofErr w:type="spellEnd"/>
      <w:r w:rsidR="00644021">
        <w:rPr>
          <w:sz w:val="20"/>
          <w:szCs w:val="20"/>
        </w:rPr>
        <w:t>, (chapelle du château</w:t>
      </w:r>
      <w:r w:rsidR="00BA632D">
        <w:rPr>
          <w:sz w:val="20"/>
          <w:szCs w:val="20"/>
        </w:rPr>
        <w:t xml:space="preserve"> de Veurey</w:t>
      </w:r>
      <w:r w:rsidR="00370F2E">
        <w:rPr>
          <w:sz w:val="20"/>
          <w:szCs w:val="20"/>
        </w:rPr>
        <w:t xml:space="preserve"> ou </w:t>
      </w:r>
      <w:r w:rsidR="00644021">
        <w:rPr>
          <w:sz w:val="20"/>
          <w:szCs w:val="20"/>
        </w:rPr>
        <w:t xml:space="preserve">chapelle Saint-Ours ?), une église de </w:t>
      </w:r>
      <w:proofErr w:type="spellStart"/>
      <w:r w:rsidR="00644021" w:rsidRPr="00644021">
        <w:rPr>
          <w:i/>
          <w:sz w:val="20"/>
          <w:szCs w:val="20"/>
        </w:rPr>
        <w:t>Castrucia</w:t>
      </w:r>
      <w:proofErr w:type="spellEnd"/>
      <w:r w:rsidR="00644021">
        <w:rPr>
          <w:sz w:val="20"/>
          <w:szCs w:val="20"/>
        </w:rPr>
        <w:t xml:space="preserve"> </w:t>
      </w:r>
      <w:r w:rsidR="00450C6A">
        <w:rPr>
          <w:sz w:val="20"/>
          <w:szCs w:val="20"/>
        </w:rPr>
        <w:t xml:space="preserve">que l’index du cartulaire identifie avec celle des </w:t>
      </w:r>
      <w:proofErr w:type="spellStart"/>
      <w:r w:rsidR="00450C6A">
        <w:rPr>
          <w:rFonts w:cs="Calibri"/>
          <w:sz w:val="20"/>
          <w:szCs w:val="20"/>
        </w:rPr>
        <w:t>É</w:t>
      </w:r>
      <w:r w:rsidR="00450C6A">
        <w:rPr>
          <w:sz w:val="20"/>
          <w:szCs w:val="20"/>
        </w:rPr>
        <w:t>couges</w:t>
      </w:r>
      <w:proofErr w:type="spellEnd"/>
      <w:r w:rsidR="00450C6A">
        <w:rPr>
          <w:sz w:val="20"/>
          <w:szCs w:val="20"/>
        </w:rPr>
        <w:t xml:space="preserve"> (Saint-Gervais)</w:t>
      </w:r>
      <w:r w:rsidR="00E04BD4">
        <w:rPr>
          <w:rStyle w:val="Appelnotedebasdep"/>
          <w:sz w:val="20"/>
          <w:szCs w:val="20"/>
        </w:rPr>
        <w:footnoteReference w:id="8"/>
      </w:r>
      <w:r w:rsidR="00644021">
        <w:rPr>
          <w:sz w:val="20"/>
          <w:szCs w:val="20"/>
        </w:rPr>
        <w:t>, une autre église (sans précision</w:t>
      </w:r>
      <w:r w:rsidR="00A51DA1">
        <w:rPr>
          <w:sz w:val="20"/>
          <w:szCs w:val="20"/>
        </w:rPr>
        <w:t>, peut-être Saint-Quentin, dont l’église paroissiale, dédiée à Saint-Nazaire et Celse n’est pas mentionnée dans la liste</w:t>
      </w:r>
      <w:r w:rsidR="00644021">
        <w:rPr>
          <w:sz w:val="20"/>
          <w:szCs w:val="20"/>
        </w:rPr>
        <w:t>)</w:t>
      </w:r>
      <w:r w:rsidR="00370F2E">
        <w:rPr>
          <w:sz w:val="20"/>
          <w:szCs w:val="20"/>
        </w:rPr>
        <w:t>. Suivent</w:t>
      </w:r>
      <w:r w:rsidR="00644021">
        <w:rPr>
          <w:sz w:val="20"/>
          <w:szCs w:val="20"/>
        </w:rPr>
        <w:t xml:space="preserve"> Saint-Gervais et </w:t>
      </w:r>
      <w:proofErr w:type="spellStart"/>
      <w:r w:rsidR="00644021">
        <w:rPr>
          <w:sz w:val="20"/>
          <w:szCs w:val="20"/>
        </w:rPr>
        <w:t>Rovon</w:t>
      </w:r>
      <w:proofErr w:type="spellEnd"/>
      <w:r w:rsidR="00644021">
        <w:rPr>
          <w:sz w:val="20"/>
          <w:szCs w:val="20"/>
        </w:rPr>
        <w:t xml:space="preserve">, </w:t>
      </w:r>
      <w:r w:rsidR="00C92A87">
        <w:rPr>
          <w:sz w:val="20"/>
          <w:szCs w:val="20"/>
        </w:rPr>
        <w:t>qui inaugurent</w:t>
      </w:r>
      <w:r w:rsidR="00644021">
        <w:rPr>
          <w:sz w:val="20"/>
          <w:szCs w:val="20"/>
        </w:rPr>
        <w:t xml:space="preserve"> la succession des villages en rive gauche de l’Isère, en aval du bec de l’</w:t>
      </w:r>
      <w:proofErr w:type="spellStart"/>
      <w:r w:rsidR="00644021">
        <w:rPr>
          <w:sz w:val="20"/>
          <w:szCs w:val="20"/>
        </w:rPr>
        <w:t>Echaillon</w:t>
      </w:r>
      <w:proofErr w:type="spellEnd"/>
      <w:r w:rsidR="00C92A87">
        <w:rPr>
          <w:sz w:val="20"/>
          <w:szCs w:val="20"/>
        </w:rPr>
        <w:t xml:space="preserve">, jusqu’en </w:t>
      </w:r>
      <w:proofErr w:type="spellStart"/>
      <w:r w:rsidR="00C92A87">
        <w:rPr>
          <w:sz w:val="20"/>
          <w:szCs w:val="20"/>
        </w:rPr>
        <w:t>Royans</w:t>
      </w:r>
      <w:proofErr w:type="spellEnd"/>
      <w:r w:rsidR="00644021">
        <w:rPr>
          <w:sz w:val="20"/>
          <w:szCs w:val="20"/>
        </w:rPr>
        <w:t>.</w:t>
      </w:r>
    </w:p>
    <w:p w:rsidR="00742CA8" w:rsidRDefault="00A51DA1" w:rsidP="00774BD8">
      <w:pPr>
        <w:spacing w:line="280" w:lineRule="atLeast"/>
        <w:rPr>
          <w:sz w:val="20"/>
          <w:szCs w:val="20"/>
        </w:rPr>
      </w:pPr>
      <w:r>
        <w:rPr>
          <w:sz w:val="20"/>
          <w:szCs w:val="20"/>
        </w:rPr>
        <w:lastRenderedPageBreak/>
        <w:t>Sur le plan de l’organisation politique au Moyen Âge, telle qu’on peut la saisir à partir du début du XIVe siècle, Montaud se trouve à la limite de deux seigneuries, structurées autour des châteaux de Veurey pour la famille de Sassenage et de Saint-Quentin pour la famille éponyme.</w:t>
      </w:r>
      <w:r w:rsidR="00506D45">
        <w:rPr>
          <w:sz w:val="20"/>
          <w:szCs w:val="20"/>
        </w:rPr>
        <w:t xml:space="preserve"> L’enquête de 1339</w:t>
      </w:r>
      <w:r w:rsidR="00370F2E">
        <w:rPr>
          <w:rStyle w:val="Appelnotedebasdep"/>
          <w:sz w:val="20"/>
          <w:szCs w:val="20"/>
        </w:rPr>
        <w:footnoteReference w:id="9"/>
      </w:r>
      <w:r w:rsidR="00506D45">
        <w:rPr>
          <w:sz w:val="20"/>
          <w:szCs w:val="20"/>
        </w:rPr>
        <w:t xml:space="preserve">, qui est conservée pour Veurey, </w:t>
      </w:r>
      <w:r w:rsidR="000D17D3">
        <w:rPr>
          <w:sz w:val="20"/>
          <w:szCs w:val="20"/>
        </w:rPr>
        <w:t>mentionne</w:t>
      </w:r>
      <w:r w:rsidR="00506D45">
        <w:rPr>
          <w:sz w:val="20"/>
          <w:szCs w:val="20"/>
        </w:rPr>
        <w:t xml:space="preserve"> dans sa version </w:t>
      </w:r>
      <w:proofErr w:type="spellStart"/>
      <w:r w:rsidR="000D17D3">
        <w:rPr>
          <w:sz w:val="20"/>
          <w:szCs w:val="20"/>
        </w:rPr>
        <w:t>delphinale</w:t>
      </w:r>
      <w:proofErr w:type="spellEnd"/>
      <w:r w:rsidR="000D17D3">
        <w:rPr>
          <w:sz w:val="20"/>
          <w:szCs w:val="20"/>
        </w:rPr>
        <w:t xml:space="preserve">, les noms de 5 nobles personnages </w:t>
      </w:r>
      <w:r w:rsidR="00A81992">
        <w:rPr>
          <w:sz w:val="20"/>
          <w:szCs w:val="20"/>
        </w:rPr>
        <w:t>possédant maison forte sur le territoire des deux paroisses constituant le mandement</w:t>
      </w:r>
      <w:r w:rsidR="00370F2E">
        <w:rPr>
          <w:sz w:val="20"/>
          <w:szCs w:val="20"/>
        </w:rPr>
        <w:t xml:space="preserve"> de ce château.</w:t>
      </w:r>
      <w:r w:rsidR="006F77F9">
        <w:rPr>
          <w:sz w:val="20"/>
          <w:szCs w:val="20"/>
        </w:rPr>
        <w:t xml:space="preserve"> Deux édifices ont été localisés, l’un à Veurey même, l’autre à </w:t>
      </w:r>
      <w:proofErr w:type="spellStart"/>
      <w:r w:rsidR="006F77F9">
        <w:rPr>
          <w:sz w:val="20"/>
          <w:szCs w:val="20"/>
        </w:rPr>
        <w:t>Noyarey</w:t>
      </w:r>
      <w:proofErr w:type="spellEnd"/>
      <w:r w:rsidR="004E60DB">
        <w:rPr>
          <w:sz w:val="20"/>
          <w:szCs w:val="20"/>
        </w:rPr>
        <w:t>. Reste donc t</w:t>
      </w:r>
      <w:r w:rsidR="006F77F9">
        <w:rPr>
          <w:sz w:val="20"/>
          <w:szCs w:val="20"/>
        </w:rPr>
        <w:t>rois sites potentiels de maison forte</w:t>
      </w:r>
      <w:r w:rsidR="004E60DB">
        <w:rPr>
          <w:sz w:val="20"/>
          <w:szCs w:val="20"/>
        </w:rPr>
        <w:t xml:space="preserve"> qui</w:t>
      </w:r>
      <w:r w:rsidR="006F77F9">
        <w:rPr>
          <w:sz w:val="20"/>
          <w:szCs w:val="20"/>
        </w:rPr>
        <w:t xml:space="preserve"> pourraient correspondre au Fort des Sarrazins</w:t>
      </w:r>
      <w:r w:rsidR="009F2C87">
        <w:rPr>
          <w:sz w:val="20"/>
          <w:szCs w:val="20"/>
        </w:rPr>
        <w:t xml:space="preserve">. Toutefois, les chartes de la chartreuse des </w:t>
      </w:r>
      <w:proofErr w:type="spellStart"/>
      <w:r w:rsidR="009F2C87">
        <w:rPr>
          <w:rFonts w:cs="Calibri"/>
          <w:sz w:val="20"/>
          <w:szCs w:val="20"/>
        </w:rPr>
        <w:t>É</w:t>
      </w:r>
      <w:r w:rsidR="009F2C87">
        <w:rPr>
          <w:sz w:val="20"/>
          <w:szCs w:val="20"/>
        </w:rPr>
        <w:t>couges</w:t>
      </w:r>
      <w:proofErr w:type="spellEnd"/>
      <w:r w:rsidR="009F2C87">
        <w:rPr>
          <w:sz w:val="20"/>
          <w:szCs w:val="20"/>
        </w:rPr>
        <w:t xml:space="preserve"> comme les textes plus tardifs tendent à rattacher</w:t>
      </w:r>
      <w:r w:rsidR="00B91594">
        <w:rPr>
          <w:sz w:val="20"/>
          <w:szCs w:val="20"/>
        </w:rPr>
        <w:t xml:space="preserve"> </w:t>
      </w:r>
      <w:proofErr w:type="spellStart"/>
      <w:r w:rsidR="00B91594">
        <w:rPr>
          <w:sz w:val="20"/>
          <w:szCs w:val="20"/>
        </w:rPr>
        <w:t>Montaud</w:t>
      </w:r>
      <w:proofErr w:type="spellEnd"/>
      <w:r w:rsidR="00B91594">
        <w:rPr>
          <w:sz w:val="20"/>
          <w:szCs w:val="20"/>
        </w:rPr>
        <w:t xml:space="preserve"> </w:t>
      </w:r>
      <w:r w:rsidR="009F2C87">
        <w:rPr>
          <w:sz w:val="20"/>
          <w:szCs w:val="20"/>
        </w:rPr>
        <w:t>plutôt à la seigneurie de</w:t>
      </w:r>
      <w:r w:rsidR="00B91594">
        <w:rPr>
          <w:sz w:val="20"/>
          <w:szCs w:val="20"/>
        </w:rPr>
        <w:t xml:space="preserve"> Saint-Quentin, et non à </w:t>
      </w:r>
      <w:proofErr w:type="spellStart"/>
      <w:r w:rsidR="00B91594">
        <w:rPr>
          <w:sz w:val="20"/>
          <w:szCs w:val="20"/>
        </w:rPr>
        <w:t>Veurey</w:t>
      </w:r>
      <w:proofErr w:type="spellEnd"/>
      <w:r w:rsidR="00266C7A">
        <w:rPr>
          <w:rStyle w:val="Appelnotedebasdep"/>
          <w:sz w:val="20"/>
          <w:szCs w:val="20"/>
        </w:rPr>
        <w:footnoteReference w:id="10"/>
      </w:r>
      <w:r w:rsidR="006F77F9">
        <w:rPr>
          <w:sz w:val="20"/>
          <w:szCs w:val="20"/>
        </w:rPr>
        <w:t>…</w:t>
      </w:r>
    </w:p>
    <w:p w:rsidR="00411484" w:rsidRDefault="00411484" w:rsidP="00774BD8">
      <w:pPr>
        <w:spacing w:line="280" w:lineRule="atLeast"/>
        <w:rPr>
          <w:sz w:val="20"/>
          <w:szCs w:val="20"/>
        </w:rPr>
      </w:pPr>
    </w:p>
    <w:p w:rsidR="00AB3FC6" w:rsidRPr="008C4A9B" w:rsidRDefault="00AB3FC6" w:rsidP="00774BD8">
      <w:pPr>
        <w:spacing w:line="280" w:lineRule="atLeast"/>
        <w:rPr>
          <w:b/>
          <w:szCs w:val="24"/>
        </w:rPr>
      </w:pPr>
      <w:r w:rsidRPr="008C4A9B">
        <w:rPr>
          <w:b/>
          <w:szCs w:val="24"/>
        </w:rPr>
        <w:t>Datation et conclusion</w:t>
      </w:r>
    </w:p>
    <w:p w:rsidR="00A312B6" w:rsidRDefault="00B54FE0" w:rsidP="00774BD8">
      <w:pPr>
        <w:spacing w:line="280" w:lineRule="atLeast"/>
        <w:rPr>
          <w:sz w:val="20"/>
          <w:szCs w:val="20"/>
        </w:rPr>
      </w:pPr>
      <w:r>
        <w:rPr>
          <w:rFonts w:cs="Calibri"/>
          <w:sz w:val="20"/>
          <w:szCs w:val="20"/>
        </w:rPr>
        <w:t>À</w:t>
      </w:r>
      <w:r>
        <w:rPr>
          <w:sz w:val="20"/>
          <w:szCs w:val="20"/>
        </w:rPr>
        <w:t xml:space="preserve"> l’issue des recherches</w:t>
      </w:r>
      <w:r w:rsidR="00C92A87">
        <w:rPr>
          <w:sz w:val="20"/>
          <w:szCs w:val="20"/>
        </w:rPr>
        <w:t>, l’interprétation historique du Fort des Sarrazins reste ouverte.</w:t>
      </w:r>
      <w:r w:rsidR="00550D2D">
        <w:rPr>
          <w:sz w:val="20"/>
          <w:szCs w:val="20"/>
        </w:rPr>
        <w:t xml:space="preserve"> Appuyée sur la seule datation radiocarbone de 1990, l’hypothèse motte castrale est plausible</w:t>
      </w:r>
      <w:r w:rsidR="000033A9">
        <w:rPr>
          <w:sz w:val="20"/>
          <w:szCs w:val="20"/>
        </w:rPr>
        <w:t xml:space="preserve"> mais ne pourra être confirmée que par une fouille exhaustive de la plate-forme</w:t>
      </w:r>
      <w:r w:rsidR="00A312B6">
        <w:rPr>
          <w:sz w:val="20"/>
          <w:szCs w:val="20"/>
        </w:rPr>
        <w:t>, si tant est que l’érosion naturelle n’ait pas emporté tout le sédiment provenant de son occupation. La découverte d’un</w:t>
      </w:r>
      <w:r w:rsidR="000033A9">
        <w:rPr>
          <w:sz w:val="20"/>
          <w:szCs w:val="20"/>
        </w:rPr>
        <w:t xml:space="preserve"> pommeau de dague</w:t>
      </w:r>
      <w:r w:rsidR="00A312B6">
        <w:rPr>
          <w:sz w:val="20"/>
          <w:szCs w:val="20"/>
        </w:rPr>
        <w:t xml:space="preserve"> ou de poignard</w:t>
      </w:r>
      <w:r w:rsidR="000033A9">
        <w:rPr>
          <w:sz w:val="20"/>
          <w:szCs w:val="20"/>
        </w:rPr>
        <w:t xml:space="preserve"> </w:t>
      </w:r>
      <w:r w:rsidR="00F942F7">
        <w:rPr>
          <w:sz w:val="20"/>
          <w:szCs w:val="20"/>
        </w:rPr>
        <w:t>du</w:t>
      </w:r>
      <w:r w:rsidR="00266C7A">
        <w:rPr>
          <w:sz w:val="20"/>
          <w:szCs w:val="20"/>
        </w:rPr>
        <w:t xml:space="preserve"> XIIIe ou XIVe siècle, à plus de 1,5 kilomètre du site, ne peut être considéré</w:t>
      </w:r>
      <w:r w:rsidR="00A459A9">
        <w:rPr>
          <w:sz w:val="20"/>
          <w:szCs w:val="20"/>
        </w:rPr>
        <w:t>e</w:t>
      </w:r>
      <w:r w:rsidR="00266C7A">
        <w:rPr>
          <w:sz w:val="20"/>
          <w:szCs w:val="20"/>
        </w:rPr>
        <w:t xml:space="preserve"> comme un élément d’interprétation. </w:t>
      </w:r>
      <w:r w:rsidR="000033A9">
        <w:rPr>
          <w:sz w:val="20"/>
          <w:szCs w:val="20"/>
        </w:rPr>
        <w:t>L’enquête, notamment sur les objets ramassés sur le site,</w:t>
      </w:r>
      <w:r w:rsidR="00411484">
        <w:rPr>
          <w:sz w:val="20"/>
          <w:szCs w:val="20"/>
        </w:rPr>
        <w:t xml:space="preserve"> mais aussi en archives, en vue d’identifier une famille implantée dans ce secteur,</w:t>
      </w:r>
      <w:r w:rsidR="000033A9">
        <w:rPr>
          <w:sz w:val="20"/>
          <w:szCs w:val="20"/>
        </w:rPr>
        <w:t xml:space="preserve"> serait intéressante à poursuivre.</w:t>
      </w:r>
    </w:p>
    <w:p w:rsidR="00570A24" w:rsidRDefault="00570A24" w:rsidP="00774BD8">
      <w:pPr>
        <w:spacing w:line="280" w:lineRule="atLeast"/>
        <w:rPr>
          <w:sz w:val="20"/>
          <w:szCs w:val="20"/>
        </w:rPr>
      </w:pPr>
      <w:r>
        <w:rPr>
          <w:sz w:val="20"/>
          <w:szCs w:val="20"/>
        </w:rPr>
        <w:br w:type="page"/>
      </w:r>
    </w:p>
    <w:p w:rsidR="00A312B6" w:rsidRPr="005A455E" w:rsidRDefault="00A312B6" w:rsidP="00A312B6">
      <w:pPr>
        <w:rPr>
          <w:b/>
          <w:szCs w:val="24"/>
        </w:rPr>
      </w:pPr>
      <w:r w:rsidRPr="005A455E">
        <w:rPr>
          <w:b/>
          <w:szCs w:val="24"/>
        </w:rPr>
        <w:lastRenderedPageBreak/>
        <w:t>Sources</w:t>
      </w:r>
    </w:p>
    <w:p w:rsidR="00A312B6" w:rsidRPr="00540F19" w:rsidRDefault="00A312B6" w:rsidP="00A312B6">
      <w:pPr>
        <w:rPr>
          <w:i/>
          <w:sz w:val="20"/>
          <w:szCs w:val="20"/>
        </w:rPr>
      </w:pPr>
      <w:r>
        <w:rPr>
          <w:i/>
          <w:sz w:val="20"/>
          <w:szCs w:val="20"/>
        </w:rPr>
        <w:t>Liste des sources étudiées et à voir</w:t>
      </w:r>
    </w:p>
    <w:p w:rsidR="00A312B6" w:rsidRDefault="00A312B6" w:rsidP="00A312B6">
      <w:pPr>
        <w:rPr>
          <w:sz w:val="20"/>
          <w:szCs w:val="20"/>
        </w:rPr>
      </w:pPr>
      <w:r>
        <w:rPr>
          <w:sz w:val="20"/>
          <w:szCs w:val="20"/>
        </w:rPr>
        <w:t>Vérifier les archives de Sassenage ?</w:t>
      </w:r>
    </w:p>
    <w:p w:rsidR="00A312B6" w:rsidRDefault="00A312B6" w:rsidP="00774BD8">
      <w:pPr>
        <w:spacing w:line="280" w:lineRule="atLeast"/>
        <w:rPr>
          <w:sz w:val="20"/>
          <w:szCs w:val="20"/>
        </w:rPr>
      </w:pPr>
    </w:p>
    <w:p w:rsidR="00A312B6" w:rsidRDefault="00A312B6" w:rsidP="00A312B6">
      <w:pPr>
        <w:spacing w:line="280" w:lineRule="atLeast"/>
        <w:rPr>
          <w:b/>
          <w:szCs w:val="24"/>
        </w:rPr>
      </w:pPr>
      <w:r>
        <w:rPr>
          <w:b/>
          <w:szCs w:val="24"/>
        </w:rPr>
        <w:t>Bibliographie</w:t>
      </w:r>
    </w:p>
    <w:p w:rsidR="00A312B6" w:rsidRDefault="00A312B6" w:rsidP="00A312B6">
      <w:pPr>
        <w:spacing w:line="280" w:lineRule="atLeast"/>
        <w:rPr>
          <w:i/>
          <w:sz w:val="20"/>
          <w:szCs w:val="20"/>
        </w:rPr>
      </w:pPr>
      <w:r w:rsidRPr="00742CA8">
        <w:rPr>
          <w:i/>
          <w:sz w:val="20"/>
          <w:szCs w:val="20"/>
        </w:rPr>
        <w:t>Comprend les rapports de fouilles et sondages, les mentions diverses, les rapports d’études et analyses</w:t>
      </w:r>
    </w:p>
    <w:p w:rsidR="00A312B6" w:rsidRPr="00411484" w:rsidRDefault="00A312B6" w:rsidP="00A312B6">
      <w:pPr>
        <w:spacing w:line="280" w:lineRule="atLeast"/>
        <w:ind w:left="709" w:hanging="709"/>
        <w:rPr>
          <w:rFonts w:asciiTheme="minorHAnsi" w:hAnsiTheme="minorHAnsi"/>
          <w:color w:val="auto"/>
          <w:sz w:val="20"/>
          <w:szCs w:val="20"/>
        </w:rPr>
      </w:pPr>
      <w:r w:rsidRPr="00411484">
        <w:rPr>
          <w:bCs/>
          <w:i/>
          <w:iCs/>
          <w:color w:val="auto"/>
          <w:sz w:val="20"/>
          <w:szCs w:val="20"/>
        </w:rPr>
        <w:t xml:space="preserve">Archéologie chez vous n°5, </w:t>
      </w:r>
      <w:r w:rsidRPr="00411484">
        <w:rPr>
          <w:bCs/>
          <w:iCs/>
          <w:color w:val="auto"/>
          <w:sz w:val="20"/>
          <w:szCs w:val="20"/>
        </w:rPr>
        <w:t>Cantons de Rives et Tullins, Grenoble, 1986, p. 18</w:t>
      </w:r>
    </w:p>
    <w:p w:rsidR="00A312B6" w:rsidRPr="00BA632D" w:rsidRDefault="00A312B6" w:rsidP="00A312B6">
      <w:pPr>
        <w:spacing w:line="280" w:lineRule="atLeast"/>
        <w:ind w:left="709" w:hanging="709"/>
        <w:rPr>
          <w:rFonts w:asciiTheme="minorHAnsi" w:hAnsiTheme="minorHAnsi"/>
          <w:sz w:val="20"/>
          <w:szCs w:val="20"/>
        </w:rPr>
      </w:pPr>
      <w:r>
        <w:rPr>
          <w:rFonts w:asciiTheme="minorHAnsi" w:hAnsiTheme="minorHAnsi"/>
          <w:sz w:val="20"/>
          <w:szCs w:val="20"/>
        </w:rPr>
        <w:t xml:space="preserve">AUVERGNE (A.) - </w:t>
      </w:r>
      <w:r w:rsidRPr="00BA632D">
        <w:rPr>
          <w:rFonts w:asciiTheme="minorHAnsi" w:hAnsiTheme="minorHAnsi"/>
          <w:i/>
          <w:sz w:val="20"/>
          <w:szCs w:val="20"/>
        </w:rPr>
        <w:t>Dauphiné. Documents inédits relatifs au Dauphiné</w:t>
      </w:r>
      <w:r w:rsidRPr="00BA632D">
        <w:rPr>
          <w:rFonts w:asciiTheme="minorHAnsi" w:hAnsiTheme="minorHAnsi"/>
          <w:sz w:val="20"/>
          <w:szCs w:val="20"/>
        </w:rPr>
        <w:t xml:space="preserve">. </w:t>
      </w:r>
      <w:r>
        <w:rPr>
          <w:rFonts w:asciiTheme="minorHAnsi" w:hAnsiTheme="minorHAnsi"/>
          <w:sz w:val="20"/>
          <w:szCs w:val="20"/>
        </w:rPr>
        <w:t>(</w:t>
      </w:r>
      <w:r w:rsidRPr="00BA632D">
        <w:rPr>
          <w:rFonts w:asciiTheme="minorHAnsi" w:hAnsiTheme="minorHAnsi"/>
          <w:sz w:val="20"/>
          <w:szCs w:val="20"/>
        </w:rPr>
        <w:t xml:space="preserve">1er volume contenant le cartulaire de Saint-Robert </w:t>
      </w:r>
      <w:r>
        <w:rPr>
          <w:rFonts w:asciiTheme="minorHAnsi" w:hAnsiTheme="minorHAnsi"/>
          <w:sz w:val="20"/>
          <w:szCs w:val="20"/>
        </w:rPr>
        <w:t xml:space="preserve">et le Cartulaire des </w:t>
      </w:r>
      <w:proofErr w:type="spellStart"/>
      <w:r>
        <w:rPr>
          <w:rFonts w:asciiTheme="minorHAnsi" w:hAnsiTheme="minorHAnsi"/>
          <w:sz w:val="20"/>
          <w:szCs w:val="20"/>
        </w:rPr>
        <w:t>Écouges</w:t>
      </w:r>
      <w:proofErr w:type="spellEnd"/>
      <w:r>
        <w:rPr>
          <w:rFonts w:asciiTheme="minorHAnsi" w:hAnsiTheme="minorHAnsi"/>
          <w:sz w:val="20"/>
          <w:szCs w:val="20"/>
        </w:rPr>
        <w:t xml:space="preserve">). </w:t>
      </w:r>
      <w:r w:rsidRPr="00BA632D">
        <w:rPr>
          <w:rFonts w:asciiTheme="minorHAnsi" w:hAnsiTheme="minorHAnsi"/>
          <w:sz w:val="20"/>
          <w:szCs w:val="20"/>
        </w:rPr>
        <w:t>Grenoble, 1865</w:t>
      </w:r>
      <w:r>
        <w:rPr>
          <w:rFonts w:asciiTheme="minorHAnsi" w:hAnsiTheme="minorHAnsi"/>
          <w:sz w:val="20"/>
          <w:szCs w:val="20"/>
        </w:rPr>
        <w:t>.</w:t>
      </w:r>
    </w:p>
    <w:p w:rsidR="00A312B6" w:rsidRPr="00411484" w:rsidRDefault="00A312B6" w:rsidP="00A312B6">
      <w:pPr>
        <w:spacing w:line="280" w:lineRule="atLeast"/>
        <w:ind w:left="709" w:hanging="709"/>
        <w:rPr>
          <w:rFonts w:asciiTheme="minorHAnsi" w:hAnsiTheme="minorHAnsi"/>
          <w:sz w:val="20"/>
          <w:szCs w:val="20"/>
        </w:rPr>
      </w:pPr>
      <w:r w:rsidRPr="00411484">
        <w:rPr>
          <w:rFonts w:asciiTheme="minorHAnsi" w:hAnsiTheme="minorHAnsi"/>
          <w:sz w:val="20"/>
          <w:szCs w:val="20"/>
        </w:rPr>
        <w:t xml:space="preserve">BOCQUET (A.), L’Isère préhistorique et protohistorique. </w:t>
      </w:r>
      <w:r w:rsidRPr="00411484">
        <w:rPr>
          <w:rFonts w:asciiTheme="minorHAnsi" w:hAnsiTheme="minorHAnsi"/>
          <w:i/>
          <w:sz w:val="20"/>
          <w:szCs w:val="20"/>
        </w:rPr>
        <w:t>Gallia Préhistoire</w:t>
      </w:r>
      <w:r w:rsidRPr="00411484">
        <w:rPr>
          <w:rFonts w:asciiTheme="minorHAnsi" w:hAnsiTheme="minorHAnsi"/>
          <w:sz w:val="20"/>
          <w:szCs w:val="20"/>
        </w:rPr>
        <w:t>, t. XII, p. 121-400.</w:t>
      </w:r>
    </w:p>
    <w:p w:rsidR="00A312B6" w:rsidRPr="00411484" w:rsidRDefault="00A312B6" w:rsidP="00A312B6">
      <w:pPr>
        <w:spacing w:line="280" w:lineRule="atLeast"/>
        <w:ind w:left="709" w:hanging="709"/>
        <w:rPr>
          <w:rFonts w:asciiTheme="minorHAnsi" w:hAnsiTheme="minorHAnsi"/>
          <w:sz w:val="20"/>
          <w:szCs w:val="20"/>
        </w:rPr>
      </w:pPr>
      <w:r w:rsidRPr="00411484">
        <w:rPr>
          <w:rFonts w:asciiTheme="minorHAnsi" w:hAnsiTheme="minorHAnsi"/>
          <w:sz w:val="20"/>
          <w:szCs w:val="20"/>
        </w:rPr>
        <w:t xml:space="preserve">CHEVALIER (U.), </w:t>
      </w:r>
      <w:proofErr w:type="spellStart"/>
      <w:r w:rsidRPr="00411484">
        <w:rPr>
          <w:rFonts w:asciiTheme="minorHAnsi" w:hAnsiTheme="minorHAnsi"/>
          <w:i/>
          <w:sz w:val="20"/>
          <w:szCs w:val="20"/>
        </w:rPr>
        <w:t>Regeste</w:t>
      </w:r>
      <w:proofErr w:type="spellEnd"/>
      <w:r w:rsidRPr="00411484">
        <w:rPr>
          <w:rFonts w:asciiTheme="minorHAnsi" w:hAnsiTheme="minorHAnsi"/>
          <w:i/>
          <w:sz w:val="20"/>
          <w:szCs w:val="20"/>
        </w:rPr>
        <w:t xml:space="preserve"> dauphinois ou répertoire chronologique et analytique des documents imprimés et manuscrits relatifs à l'histoire du Dauphiné, des origines chrétiennes à l'année 1349</w:t>
      </w:r>
      <w:r w:rsidRPr="00411484">
        <w:rPr>
          <w:rFonts w:asciiTheme="minorHAnsi" w:hAnsiTheme="minorHAnsi"/>
          <w:sz w:val="20"/>
          <w:szCs w:val="20"/>
        </w:rPr>
        <w:t xml:space="preserve">. Valence, 1913-1926, 7 </w:t>
      </w:r>
      <w:proofErr w:type="gramStart"/>
      <w:r w:rsidRPr="00411484">
        <w:rPr>
          <w:rFonts w:asciiTheme="minorHAnsi" w:hAnsiTheme="minorHAnsi"/>
          <w:sz w:val="20"/>
          <w:szCs w:val="20"/>
        </w:rPr>
        <w:t>vol</w:t>
      </w:r>
      <w:proofErr w:type="gramEnd"/>
      <w:r w:rsidRPr="00411484">
        <w:rPr>
          <w:rFonts w:asciiTheme="minorHAnsi" w:hAnsiTheme="minorHAnsi"/>
          <w:sz w:val="20"/>
          <w:szCs w:val="20"/>
        </w:rPr>
        <w:t>.</w:t>
      </w:r>
    </w:p>
    <w:p w:rsidR="00A312B6" w:rsidRPr="00411484" w:rsidRDefault="00A312B6" w:rsidP="00A312B6">
      <w:pPr>
        <w:spacing w:line="280" w:lineRule="atLeast"/>
        <w:ind w:left="709" w:hanging="709"/>
        <w:rPr>
          <w:rFonts w:eastAsia="Times New Roman"/>
          <w:snapToGrid w:val="0"/>
          <w:sz w:val="20"/>
          <w:szCs w:val="20"/>
          <w:lang w:eastAsia="fr-FR"/>
        </w:rPr>
      </w:pPr>
      <w:r w:rsidRPr="00411484">
        <w:rPr>
          <w:rFonts w:eastAsia="Times New Roman"/>
          <w:snapToGrid w:val="0"/>
          <w:sz w:val="20"/>
          <w:szCs w:val="20"/>
          <w:lang w:eastAsia="fr-FR"/>
        </w:rPr>
        <w:t xml:space="preserve">COLARDELLE (M.), MAZARD (C.), Premiers résultats des recherches sur les mottes médiévales en Dauphiné et en Savoie, </w:t>
      </w:r>
      <w:r w:rsidRPr="00411484">
        <w:rPr>
          <w:rFonts w:eastAsia="Times New Roman"/>
          <w:i/>
          <w:snapToGrid w:val="0"/>
          <w:sz w:val="20"/>
          <w:szCs w:val="20"/>
          <w:lang w:eastAsia="fr-FR"/>
        </w:rPr>
        <w:t>Archéologie Médiévale</w:t>
      </w:r>
      <w:r w:rsidRPr="00411484">
        <w:rPr>
          <w:rFonts w:eastAsia="Times New Roman"/>
          <w:snapToGrid w:val="0"/>
          <w:sz w:val="20"/>
          <w:szCs w:val="20"/>
          <w:lang w:eastAsia="fr-FR"/>
        </w:rPr>
        <w:t>, 9 (1979), p. 45-96. (p. 65 à 85)</w:t>
      </w:r>
    </w:p>
    <w:p w:rsidR="00A312B6" w:rsidRPr="00411484" w:rsidRDefault="00A312B6" w:rsidP="00A312B6">
      <w:pPr>
        <w:spacing w:line="280" w:lineRule="atLeast"/>
        <w:ind w:left="709" w:hanging="709"/>
        <w:rPr>
          <w:rFonts w:eastAsia="Times New Roman"/>
          <w:snapToGrid w:val="0"/>
          <w:sz w:val="20"/>
          <w:szCs w:val="20"/>
          <w:lang w:eastAsia="fr-FR"/>
        </w:rPr>
      </w:pPr>
      <w:r w:rsidRPr="00411484">
        <w:rPr>
          <w:rFonts w:eastAsia="Times New Roman"/>
          <w:snapToGrid w:val="0"/>
          <w:sz w:val="20"/>
          <w:szCs w:val="20"/>
          <w:lang w:eastAsia="fr-FR"/>
        </w:rPr>
        <w:t xml:space="preserve">COLARDELLE (M.), Mottes castrales et nouveaux pouvoirs, dans </w:t>
      </w:r>
      <w:r>
        <w:rPr>
          <w:rFonts w:eastAsia="Times New Roman"/>
          <w:snapToGrid w:val="0"/>
          <w:sz w:val="20"/>
          <w:szCs w:val="20"/>
          <w:lang w:eastAsia="fr-FR"/>
        </w:rPr>
        <w:t xml:space="preserve">COLLECTIF, </w:t>
      </w:r>
      <w:r w:rsidRPr="00411484">
        <w:rPr>
          <w:rFonts w:eastAsia="Times New Roman"/>
          <w:i/>
          <w:snapToGrid w:val="0"/>
          <w:sz w:val="20"/>
          <w:szCs w:val="20"/>
          <w:lang w:eastAsia="fr-FR"/>
        </w:rPr>
        <w:t>Des Burgondes à Bayard</w:t>
      </w:r>
      <w:r w:rsidRPr="00411484">
        <w:rPr>
          <w:rFonts w:eastAsia="Times New Roman"/>
          <w:snapToGrid w:val="0"/>
          <w:sz w:val="20"/>
          <w:szCs w:val="20"/>
          <w:lang w:eastAsia="fr-FR"/>
        </w:rPr>
        <w:t xml:space="preserve">, </w:t>
      </w:r>
      <w:r>
        <w:rPr>
          <w:rFonts w:eastAsia="Times New Roman"/>
          <w:snapToGrid w:val="0"/>
          <w:sz w:val="20"/>
          <w:szCs w:val="20"/>
          <w:lang w:eastAsia="fr-FR"/>
        </w:rPr>
        <w:t xml:space="preserve">Grenoble, </w:t>
      </w:r>
      <w:r w:rsidRPr="00411484">
        <w:rPr>
          <w:rFonts w:eastAsia="Times New Roman"/>
          <w:snapToGrid w:val="0"/>
          <w:sz w:val="20"/>
          <w:szCs w:val="20"/>
          <w:lang w:eastAsia="fr-FR"/>
        </w:rPr>
        <w:t>1980, p. 127-128.</w:t>
      </w:r>
    </w:p>
    <w:p w:rsidR="00A312B6" w:rsidRPr="00411484" w:rsidRDefault="00A312B6" w:rsidP="00A312B6">
      <w:pPr>
        <w:spacing w:line="280" w:lineRule="atLeast"/>
        <w:ind w:left="709" w:hanging="709"/>
        <w:rPr>
          <w:rFonts w:asciiTheme="minorHAnsi" w:hAnsiTheme="minorHAnsi"/>
          <w:sz w:val="20"/>
          <w:szCs w:val="20"/>
        </w:rPr>
      </w:pPr>
      <w:r w:rsidRPr="00411484">
        <w:rPr>
          <w:rFonts w:eastAsia="Times New Roman"/>
          <w:snapToGrid w:val="0"/>
          <w:sz w:val="20"/>
          <w:szCs w:val="20"/>
          <w:lang w:eastAsia="fr-FR"/>
        </w:rPr>
        <w:t xml:space="preserve">COLARDELLE (M.), </w:t>
      </w:r>
      <w:r w:rsidRPr="00411484">
        <w:rPr>
          <w:rFonts w:eastAsia="Times New Roman"/>
          <w:i/>
          <w:snapToGrid w:val="0"/>
          <w:sz w:val="20"/>
          <w:szCs w:val="20"/>
          <w:lang w:eastAsia="fr-FR"/>
        </w:rPr>
        <w:t xml:space="preserve">Sépulture et traditions funéraires du Ve au XIIIe siècle </w:t>
      </w:r>
      <w:proofErr w:type="spellStart"/>
      <w:r w:rsidRPr="00411484">
        <w:rPr>
          <w:rFonts w:eastAsia="Times New Roman"/>
          <w:i/>
          <w:snapToGrid w:val="0"/>
          <w:sz w:val="20"/>
          <w:szCs w:val="20"/>
          <w:lang w:eastAsia="fr-FR"/>
        </w:rPr>
        <w:t>ap</w:t>
      </w:r>
      <w:proofErr w:type="spellEnd"/>
      <w:r w:rsidRPr="00411484">
        <w:rPr>
          <w:rFonts w:eastAsia="Times New Roman"/>
          <w:i/>
          <w:snapToGrid w:val="0"/>
          <w:sz w:val="20"/>
          <w:szCs w:val="20"/>
          <w:lang w:eastAsia="fr-FR"/>
        </w:rPr>
        <w:t>. J.-C. dans les campagnes des Alpes françaises du nord</w:t>
      </w:r>
      <w:r w:rsidRPr="00411484">
        <w:rPr>
          <w:rFonts w:eastAsia="Times New Roman"/>
          <w:snapToGrid w:val="0"/>
          <w:sz w:val="20"/>
          <w:szCs w:val="20"/>
          <w:lang w:eastAsia="fr-FR"/>
        </w:rPr>
        <w:t>. Grenoble, 1983.</w:t>
      </w:r>
    </w:p>
    <w:p w:rsidR="00A312B6" w:rsidRPr="00411484" w:rsidRDefault="00A312B6" w:rsidP="00A312B6">
      <w:pPr>
        <w:spacing w:line="280" w:lineRule="atLeast"/>
        <w:ind w:left="709" w:hanging="709"/>
        <w:rPr>
          <w:rFonts w:eastAsia="Times New Roman"/>
          <w:snapToGrid w:val="0"/>
          <w:sz w:val="20"/>
          <w:szCs w:val="20"/>
          <w:lang w:eastAsia="fr-FR"/>
        </w:rPr>
      </w:pPr>
      <w:r w:rsidRPr="00411484">
        <w:rPr>
          <w:rFonts w:eastAsia="Times New Roman"/>
          <w:snapToGrid w:val="0"/>
          <w:sz w:val="20"/>
          <w:szCs w:val="20"/>
          <w:lang w:eastAsia="fr-FR"/>
        </w:rPr>
        <w:t xml:space="preserve">COLLECTIF, </w:t>
      </w:r>
      <w:r w:rsidRPr="00411484">
        <w:rPr>
          <w:rFonts w:eastAsia="Times New Roman"/>
          <w:i/>
          <w:snapToGrid w:val="0"/>
          <w:sz w:val="20"/>
          <w:szCs w:val="20"/>
          <w:lang w:eastAsia="fr-FR"/>
        </w:rPr>
        <w:t>Carte archéologique de la Gaule. L’Isère</w:t>
      </w:r>
      <w:r w:rsidRPr="00411484">
        <w:rPr>
          <w:rFonts w:eastAsia="Times New Roman"/>
          <w:snapToGrid w:val="0"/>
          <w:sz w:val="20"/>
          <w:szCs w:val="20"/>
          <w:lang w:eastAsia="fr-FR"/>
        </w:rPr>
        <w:t>, 38/4. Paris, 2017.</w:t>
      </w:r>
    </w:p>
    <w:p w:rsidR="00A312B6" w:rsidRPr="00411484" w:rsidRDefault="00A312B6" w:rsidP="00A312B6">
      <w:pPr>
        <w:spacing w:line="280" w:lineRule="atLeast"/>
        <w:ind w:left="709" w:hanging="709"/>
        <w:rPr>
          <w:rFonts w:eastAsia="Times New Roman"/>
          <w:snapToGrid w:val="0"/>
          <w:sz w:val="20"/>
          <w:szCs w:val="20"/>
          <w:lang w:eastAsia="fr-FR"/>
        </w:rPr>
      </w:pPr>
      <w:r w:rsidRPr="00411484">
        <w:rPr>
          <w:rFonts w:eastAsia="Times New Roman"/>
          <w:snapToGrid w:val="0"/>
          <w:sz w:val="20"/>
          <w:szCs w:val="20"/>
          <w:lang w:eastAsia="fr-FR"/>
        </w:rPr>
        <w:t xml:space="preserve">DALLOZ (P.), Réseau d’antiques chemins au Nord du Vercors, dans </w:t>
      </w:r>
      <w:r w:rsidRPr="00411484">
        <w:rPr>
          <w:rFonts w:eastAsia="Times New Roman"/>
          <w:i/>
          <w:snapToGrid w:val="0"/>
          <w:sz w:val="20"/>
          <w:szCs w:val="20"/>
          <w:lang w:eastAsia="fr-FR"/>
        </w:rPr>
        <w:t xml:space="preserve">Bulletin Mensuel de l’Académie </w:t>
      </w:r>
      <w:proofErr w:type="spellStart"/>
      <w:r w:rsidRPr="00411484">
        <w:rPr>
          <w:rFonts w:eastAsia="Times New Roman"/>
          <w:i/>
          <w:snapToGrid w:val="0"/>
          <w:sz w:val="20"/>
          <w:szCs w:val="20"/>
          <w:lang w:eastAsia="fr-FR"/>
        </w:rPr>
        <w:t>delphinale</w:t>
      </w:r>
      <w:proofErr w:type="spellEnd"/>
      <w:r w:rsidRPr="00411484">
        <w:rPr>
          <w:rFonts w:eastAsia="Times New Roman"/>
          <w:snapToGrid w:val="0"/>
          <w:sz w:val="20"/>
          <w:szCs w:val="20"/>
          <w:lang w:eastAsia="fr-FR"/>
        </w:rPr>
        <w:t>, janvier 1978, n°1, p. 21-23.</w:t>
      </w:r>
    </w:p>
    <w:p w:rsidR="00A312B6" w:rsidRPr="00411484" w:rsidRDefault="00A312B6" w:rsidP="00A312B6">
      <w:pPr>
        <w:spacing w:line="280" w:lineRule="atLeast"/>
        <w:ind w:left="709" w:hanging="709"/>
        <w:rPr>
          <w:sz w:val="20"/>
          <w:szCs w:val="20"/>
        </w:rPr>
      </w:pPr>
      <w:r w:rsidRPr="00411484">
        <w:rPr>
          <w:sz w:val="20"/>
          <w:szCs w:val="20"/>
        </w:rPr>
        <w:t>D</w:t>
      </w:r>
      <w:r w:rsidRPr="00411484">
        <w:rPr>
          <w:rFonts w:cstheme="minorHAnsi"/>
          <w:sz w:val="20"/>
          <w:szCs w:val="20"/>
        </w:rPr>
        <w:t>É</w:t>
      </w:r>
      <w:r w:rsidRPr="00411484">
        <w:rPr>
          <w:sz w:val="20"/>
          <w:szCs w:val="20"/>
        </w:rPr>
        <w:t xml:space="preserve">MIANS D’ARCHIMBAUD (G.) - </w:t>
      </w:r>
      <w:r w:rsidRPr="00411484">
        <w:rPr>
          <w:i/>
          <w:sz w:val="20"/>
          <w:szCs w:val="20"/>
        </w:rPr>
        <w:t xml:space="preserve">Les Fouilles de </w:t>
      </w:r>
      <w:proofErr w:type="spellStart"/>
      <w:r w:rsidRPr="00411484">
        <w:rPr>
          <w:i/>
          <w:sz w:val="20"/>
          <w:szCs w:val="20"/>
        </w:rPr>
        <w:t>Rougiers</w:t>
      </w:r>
      <w:proofErr w:type="spellEnd"/>
      <w:r w:rsidRPr="00411484">
        <w:rPr>
          <w:i/>
          <w:sz w:val="20"/>
          <w:szCs w:val="20"/>
        </w:rPr>
        <w:t>, Var : contribution à l'archéologie de l'habitat rural médiéval en pays méditerranéen</w:t>
      </w:r>
      <w:r w:rsidRPr="00411484">
        <w:rPr>
          <w:sz w:val="20"/>
          <w:szCs w:val="20"/>
        </w:rPr>
        <w:t xml:space="preserve">.  Paris : Éditions du </w:t>
      </w:r>
      <w:r>
        <w:rPr>
          <w:sz w:val="20"/>
          <w:szCs w:val="20"/>
        </w:rPr>
        <w:t>CNRS</w:t>
      </w:r>
      <w:r w:rsidRPr="00411484">
        <w:rPr>
          <w:sz w:val="20"/>
          <w:szCs w:val="20"/>
        </w:rPr>
        <w:t>, 1980.</w:t>
      </w:r>
    </w:p>
    <w:p w:rsidR="00A312B6" w:rsidRPr="00411484" w:rsidRDefault="00A312B6" w:rsidP="00A312B6">
      <w:pPr>
        <w:spacing w:line="280" w:lineRule="atLeast"/>
        <w:ind w:left="709" w:hanging="709"/>
        <w:rPr>
          <w:rFonts w:eastAsia="Times New Roman"/>
          <w:iCs/>
          <w:snapToGrid w:val="0"/>
          <w:sz w:val="20"/>
          <w:szCs w:val="20"/>
          <w:lang w:eastAsia="fr-FR"/>
        </w:rPr>
      </w:pPr>
      <w:r w:rsidRPr="00411484">
        <w:rPr>
          <w:rFonts w:eastAsia="Times New Roman"/>
          <w:snapToGrid w:val="0"/>
          <w:sz w:val="20"/>
          <w:szCs w:val="20"/>
          <w:lang w:eastAsia="fr-FR"/>
        </w:rPr>
        <w:t xml:space="preserve">MARION (J.) - </w:t>
      </w:r>
      <w:r w:rsidRPr="00411484">
        <w:rPr>
          <w:rFonts w:eastAsia="Times New Roman"/>
          <w:i/>
          <w:snapToGrid w:val="0"/>
          <w:sz w:val="20"/>
          <w:szCs w:val="20"/>
          <w:lang w:eastAsia="fr-FR"/>
        </w:rPr>
        <w:t>Cartulaires de l'église cathédrale de Grenoble, dits cartulaires de saint Hugues.</w:t>
      </w:r>
      <w:r w:rsidRPr="00411484">
        <w:rPr>
          <w:rFonts w:eastAsia="Times New Roman"/>
          <w:snapToGrid w:val="0"/>
          <w:sz w:val="20"/>
          <w:szCs w:val="20"/>
          <w:lang w:eastAsia="fr-FR"/>
        </w:rPr>
        <w:t xml:space="preserve"> Paris</w:t>
      </w:r>
      <w:r w:rsidRPr="00411484">
        <w:rPr>
          <w:rFonts w:eastAsia="Times New Roman"/>
          <w:i/>
          <w:snapToGrid w:val="0"/>
          <w:sz w:val="20"/>
          <w:szCs w:val="20"/>
          <w:lang w:eastAsia="fr-FR"/>
        </w:rPr>
        <w:t>,</w:t>
      </w:r>
      <w:r w:rsidRPr="00411484">
        <w:rPr>
          <w:rFonts w:eastAsia="Times New Roman"/>
          <w:iCs/>
          <w:snapToGrid w:val="0"/>
          <w:sz w:val="20"/>
          <w:szCs w:val="20"/>
          <w:lang w:eastAsia="fr-FR"/>
        </w:rPr>
        <w:t xml:space="preserve"> 1869.</w:t>
      </w:r>
    </w:p>
    <w:p w:rsidR="00A312B6" w:rsidRPr="00411484" w:rsidRDefault="00A312B6" w:rsidP="00A312B6">
      <w:pPr>
        <w:spacing w:line="280" w:lineRule="atLeast"/>
        <w:ind w:left="709" w:hanging="709"/>
        <w:rPr>
          <w:rFonts w:eastAsia="Times New Roman"/>
          <w:snapToGrid w:val="0"/>
          <w:sz w:val="20"/>
          <w:szCs w:val="20"/>
          <w:lang w:eastAsia="fr-FR"/>
        </w:rPr>
      </w:pPr>
      <w:r w:rsidRPr="00411484">
        <w:rPr>
          <w:rFonts w:eastAsia="Times New Roman"/>
          <w:iCs/>
          <w:snapToGrid w:val="0"/>
          <w:sz w:val="20"/>
          <w:szCs w:val="20"/>
          <w:lang w:eastAsia="fr-FR"/>
        </w:rPr>
        <w:t>M</w:t>
      </w:r>
      <w:r w:rsidRPr="00411484">
        <w:rPr>
          <w:rFonts w:eastAsia="Times New Roman" w:cs="Calibri"/>
          <w:snapToGrid w:val="0"/>
          <w:sz w:val="20"/>
          <w:szCs w:val="20"/>
          <w:lang w:eastAsia="fr-FR"/>
        </w:rPr>
        <w:t>É</w:t>
      </w:r>
      <w:r w:rsidRPr="00411484">
        <w:rPr>
          <w:rFonts w:eastAsia="Times New Roman"/>
          <w:snapToGrid w:val="0"/>
          <w:sz w:val="20"/>
          <w:szCs w:val="20"/>
          <w:lang w:eastAsia="fr-FR"/>
        </w:rPr>
        <w:t xml:space="preserve">NARD (A.), </w:t>
      </w:r>
      <w:r w:rsidRPr="00411484">
        <w:rPr>
          <w:rFonts w:eastAsia="Times New Roman"/>
          <w:i/>
          <w:snapToGrid w:val="0"/>
          <w:sz w:val="20"/>
          <w:szCs w:val="20"/>
          <w:lang w:eastAsia="fr-FR"/>
        </w:rPr>
        <w:t>Sondages du Fort. Montaud, Isère</w:t>
      </w:r>
      <w:r w:rsidRPr="00411484">
        <w:rPr>
          <w:rFonts w:eastAsia="Times New Roman"/>
          <w:snapToGrid w:val="0"/>
          <w:sz w:val="20"/>
          <w:szCs w:val="20"/>
          <w:lang w:eastAsia="fr-FR"/>
        </w:rPr>
        <w:t>. Rapport dactylographié, 1990, 11 p.</w:t>
      </w:r>
    </w:p>
    <w:p w:rsidR="00A312B6" w:rsidRPr="00411484" w:rsidRDefault="00A312B6" w:rsidP="00A312B6">
      <w:pPr>
        <w:spacing w:line="280" w:lineRule="atLeast"/>
        <w:ind w:left="709" w:hanging="709"/>
        <w:rPr>
          <w:rFonts w:eastAsia="Times New Roman"/>
          <w:iCs/>
          <w:snapToGrid w:val="0"/>
          <w:sz w:val="20"/>
          <w:szCs w:val="20"/>
          <w:lang w:eastAsia="fr-FR"/>
        </w:rPr>
      </w:pPr>
      <w:r w:rsidRPr="00411484">
        <w:rPr>
          <w:rFonts w:eastAsia="Times New Roman"/>
          <w:iCs/>
          <w:snapToGrid w:val="0"/>
          <w:sz w:val="20"/>
          <w:szCs w:val="20"/>
          <w:lang w:eastAsia="fr-FR"/>
        </w:rPr>
        <w:t xml:space="preserve">MÉNARD (A.), </w:t>
      </w:r>
      <w:r w:rsidRPr="00411484">
        <w:rPr>
          <w:rFonts w:eastAsia="Times New Roman"/>
          <w:i/>
          <w:iCs/>
          <w:snapToGrid w:val="0"/>
          <w:sz w:val="20"/>
          <w:szCs w:val="20"/>
          <w:lang w:eastAsia="fr-FR"/>
        </w:rPr>
        <w:t>Les maisons fortes du Grésivaudan au Moyen Age</w:t>
      </w:r>
      <w:r w:rsidRPr="00411484">
        <w:rPr>
          <w:rFonts w:eastAsia="Times New Roman"/>
          <w:iCs/>
          <w:snapToGrid w:val="0"/>
          <w:sz w:val="20"/>
          <w:szCs w:val="20"/>
          <w:lang w:eastAsia="fr-FR"/>
        </w:rPr>
        <w:t>, Mémoire de DEA : Histoire et Civilisation, Lyon : Ecole des Hautes Etudes en Sciences Sociales, 1996, non paginé.</w:t>
      </w:r>
    </w:p>
    <w:p w:rsidR="00A312B6" w:rsidRPr="00411484" w:rsidRDefault="00A312B6" w:rsidP="00A312B6">
      <w:pPr>
        <w:spacing w:line="280" w:lineRule="atLeast"/>
        <w:ind w:left="709" w:hanging="709"/>
        <w:rPr>
          <w:rFonts w:asciiTheme="minorHAnsi" w:hAnsiTheme="minorHAnsi"/>
          <w:sz w:val="20"/>
          <w:szCs w:val="20"/>
        </w:rPr>
      </w:pPr>
      <w:r>
        <w:rPr>
          <w:rFonts w:eastAsia="Times New Roman"/>
          <w:snapToGrid w:val="0"/>
          <w:sz w:val="20"/>
          <w:szCs w:val="20"/>
          <w:lang w:eastAsia="fr-FR"/>
        </w:rPr>
        <w:t>MOUT</w:t>
      </w:r>
      <w:r w:rsidRPr="00411484">
        <w:rPr>
          <w:rFonts w:eastAsia="Times New Roman"/>
          <w:snapToGrid w:val="0"/>
          <w:sz w:val="20"/>
          <w:szCs w:val="20"/>
          <w:lang w:eastAsia="fr-FR"/>
        </w:rPr>
        <w:t xml:space="preserve">ON (abbé J.), </w:t>
      </w:r>
      <w:r w:rsidRPr="00411484">
        <w:rPr>
          <w:rFonts w:eastAsia="Times New Roman"/>
          <w:i/>
          <w:snapToGrid w:val="0"/>
          <w:sz w:val="20"/>
          <w:szCs w:val="20"/>
          <w:lang w:eastAsia="fr-FR"/>
        </w:rPr>
        <w:t>Notice historique sur Veurey en Dauphiné</w:t>
      </w:r>
      <w:r>
        <w:rPr>
          <w:rFonts w:eastAsia="Times New Roman"/>
          <w:snapToGrid w:val="0"/>
          <w:sz w:val="20"/>
          <w:szCs w:val="20"/>
          <w:lang w:eastAsia="fr-FR"/>
        </w:rPr>
        <w:t>.</w:t>
      </w:r>
      <w:r w:rsidRPr="00411484">
        <w:rPr>
          <w:rFonts w:eastAsia="Times New Roman"/>
          <w:snapToGrid w:val="0"/>
          <w:sz w:val="20"/>
          <w:szCs w:val="20"/>
          <w:lang w:eastAsia="fr-FR"/>
        </w:rPr>
        <w:t xml:space="preserve"> Grenoble, 1912, p. 38.</w:t>
      </w:r>
    </w:p>
    <w:p w:rsidR="00A312B6" w:rsidRPr="00411484" w:rsidRDefault="00A312B6" w:rsidP="00A312B6">
      <w:pPr>
        <w:spacing w:line="280" w:lineRule="atLeast"/>
        <w:rPr>
          <w:color w:val="auto"/>
          <w:sz w:val="20"/>
          <w:szCs w:val="20"/>
        </w:rPr>
      </w:pPr>
    </w:p>
    <w:p w:rsidR="00A312B6" w:rsidRDefault="00A312B6" w:rsidP="00A312B6">
      <w:pPr>
        <w:spacing w:line="280" w:lineRule="atLeast"/>
        <w:rPr>
          <w:b/>
          <w:szCs w:val="24"/>
        </w:rPr>
      </w:pPr>
      <w:r w:rsidRPr="000661A2">
        <w:rPr>
          <w:b/>
          <w:szCs w:val="24"/>
        </w:rPr>
        <w:t>Iconographie</w:t>
      </w:r>
      <w:r>
        <w:rPr>
          <w:b/>
          <w:szCs w:val="24"/>
        </w:rPr>
        <w:t xml:space="preserve"> et relevés</w:t>
      </w:r>
    </w:p>
    <w:p w:rsidR="00A312B6" w:rsidRPr="00742CA8" w:rsidRDefault="00A312B6" w:rsidP="00A312B6">
      <w:pPr>
        <w:spacing w:line="280" w:lineRule="atLeast"/>
        <w:rPr>
          <w:i/>
          <w:sz w:val="20"/>
          <w:szCs w:val="20"/>
        </w:rPr>
      </w:pPr>
      <w:r w:rsidRPr="00742CA8">
        <w:rPr>
          <w:i/>
          <w:sz w:val="20"/>
          <w:szCs w:val="20"/>
        </w:rPr>
        <w:t>Gravures, photos anciennes, diapositives, photos numéri</w:t>
      </w:r>
      <w:r>
        <w:rPr>
          <w:i/>
          <w:sz w:val="20"/>
          <w:szCs w:val="20"/>
        </w:rPr>
        <w:t>ques, plans anciens, relevés…</w:t>
      </w:r>
    </w:p>
    <w:p w:rsidR="00A312B6" w:rsidRDefault="00A459A9" w:rsidP="00A312B6">
      <w:pPr>
        <w:spacing w:line="280" w:lineRule="atLeast"/>
        <w:rPr>
          <w:sz w:val="20"/>
          <w:szCs w:val="20"/>
        </w:rPr>
      </w:pPr>
      <w:r>
        <w:rPr>
          <w:sz w:val="20"/>
          <w:szCs w:val="20"/>
        </w:rPr>
        <w:t>P</w:t>
      </w:r>
      <w:r w:rsidR="00A312B6">
        <w:rPr>
          <w:sz w:val="20"/>
          <w:szCs w:val="20"/>
        </w:rPr>
        <w:t>hotos numériques</w:t>
      </w:r>
      <w:r>
        <w:rPr>
          <w:sz w:val="20"/>
          <w:szCs w:val="20"/>
        </w:rPr>
        <w:t> : auteur Ch. Robbez-Masson</w:t>
      </w:r>
    </w:p>
    <w:p w:rsidR="00A312B6" w:rsidRDefault="00A312B6" w:rsidP="00A312B6">
      <w:pPr>
        <w:spacing w:line="280" w:lineRule="atLeast"/>
        <w:rPr>
          <w:sz w:val="20"/>
          <w:szCs w:val="20"/>
        </w:rPr>
      </w:pPr>
      <w:r>
        <w:rPr>
          <w:sz w:val="20"/>
          <w:szCs w:val="20"/>
        </w:rPr>
        <w:t xml:space="preserve">Diapositives : vues aériennes du site, 1986 ? (9 </w:t>
      </w:r>
      <w:proofErr w:type="spellStart"/>
      <w:r>
        <w:rPr>
          <w:sz w:val="20"/>
          <w:szCs w:val="20"/>
        </w:rPr>
        <w:t>dias</w:t>
      </w:r>
      <w:proofErr w:type="spellEnd"/>
      <w:r>
        <w:rPr>
          <w:sz w:val="20"/>
          <w:szCs w:val="20"/>
        </w:rPr>
        <w:t xml:space="preserve">) – plan topographique (1 dia) – vues du site au sol, 1990 (3 </w:t>
      </w:r>
      <w:proofErr w:type="spellStart"/>
      <w:r>
        <w:rPr>
          <w:sz w:val="20"/>
          <w:szCs w:val="20"/>
        </w:rPr>
        <w:t>dias</w:t>
      </w:r>
      <w:proofErr w:type="spellEnd"/>
      <w:r>
        <w:rPr>
          <w:sz w:val="20"/>
          <w:szCs w:val="20"/>
        </w:rPr>
        <w:t xml:space="preserve">)  - vues des sondages en fin de fouille, 1990 (20 </w:t>
      </w:r>
      <w:proofErr w:type="spellStart"/>
      <w:r>
        <w:rPr>
          <w:sz w:val="20"/>
          <w:szCs w:val="20"/>
        </w:rPr>
        <w:t>dias</w:t>
      </w:r>
      <w:proofErr w:type="spellEnd"/>
      <w:r>
        <w:rPr>
          <w:sz w:val="20"/>
          <w:szCs w:val="20"/>
        </w:rPr>
        <w:t>)</w:t>
      </w:r>
    </w:p>
    <w:p w:rsidR="00A312B6" w:rsidRDefault="00A312B6" w:rsidP="00A312B6">
      <w:pPr>
        <w:spacing w:line="280" w:lineRule="atLeast"/>
        <w:rPr>
          <w:sz w:val="20"/>
          <w:szCs w:val="20"/>
        </w:rPr>
      </w:pPr>
      <w:r>
        <w:rPr>
          <w:sz w:val="20"/>
          <w:szCs w:val="20"/>
        </w:rPr>
        <w:t xml:space="preserve">Plan </w:t>
      </w:r>
      <w:r w:rsidRPr="00774C88">
        <w:rPr>
          <w:sz w:val="20"/>
          <w:szCs w:val="20"/>
        </w:rPr>
        <w:t>topo</w:t>
      </w:r>
      <w:r>
        <w:rPr>
          <w:sz w:val="20"/>
          <w:szCs w:val="20"/>
        </w:rPr>
        <w:t xml:space="preserve">graphique en courbes de niveau, coupe longitudinale : relevés P. Mille, F. Gabayet, Dessin N. </w:t>
      </w:r>
      <w:proofErr w:type="spellStart"/>
      <w:r>
        <w:rPr>
          <w:sz w:val="20"/>
          <w:szCs w:val="20"/>
        </w:rPr>
        <w:t>Esperguin</w:t>
      </w:r>
      <w:proofErr w:type="spellEnd"/>
      <w:r w:rsidRPr="00774C88">
        <w:rPr>
          <w:sz w:val="20"/>
          <w:szCs w:val="20"/>
        </w:rPr>
        <w:t xml:space="preserve"> </w:t>
      </w:r>
      <w:r>
        <w:rPr>
          <w:sz w:val="20"/>
          <w:szCs w:val="20"/>
        </w:rPr>
        <w:t>1990</w:t>
      </w:r>
    </w:p>
    <w:p w:rsidR="00A312B6" w:rsidRDefault="00A312B6" w:rsidP="00A312B6">
      <w:pPr>
        <w:spacing w:line="280" w:lineRule="atLeast"/>
        <w:rPr>
          <w:sz w:val="20"/>
          <w:szCs w:val="20"/>
        </w:rPr>
      </w:pPr>
      <w:r>
        <w:rPr>
          <w:sz w:val="20"/>
          <w:szCs w:val="20"/>
        </w:rPr>
        <w:t>C</w:t>
      </w:r>
      <w:r w:rsidRPr="00774C88">
        <w:rPr>
          <w:sz w:val="20"/>
          <w:szCs w:val="20"/>
        </w:rPr>
        <w:t>oupe</w:t>
      </w:r>
      <w:r>
        <w:rPr>
          <w:sz w:val="20"/>
          <w:szCs w:val="20"/>
        </w:rPr>
        <w:t xml:space="preserve">s </w:t>
      </w:r>
      <w:proofErr w:type="spellStart"/>
      <w:r>
        <w:rPr>
          <w:sz w:val="20"/>
          <w:szCs w:val="20"/>
        </w:rPr>
        <w:t>statigraphiques</w:t>
      </w:r>
      <w:proofErr w:type="spellEnd"/>
      <w:r>
        <w:rPr>
          <w:sz w:val="20"/>
          <w:szCs w:val="20"/>
        </w:rPr>
        <w:t xml:space="preserve"> des sondages 1990 : relevés P. Mille, F. Gabayet, Dessin N. </w:t>
      </w:r>
      <w:proofErr w:type="spellStart"/>
      <w:r>
        <w:rPr>
          <w:sz w:val="20"/>
          <w:szCs w:val="20"/>
        </w:rPr>
        <w:t>Esperguin</w:t>
      </w:r>
      <w:proofErr w:type="spellEnd"/>
      <w:r w:rsidRPr="00774C88">
        <w:rPr>
          <w:sz w:val="20"/>
          <w:szCs w:val="20"/>
        </w:rPr>
        <w:t xml:space="preserve"> </w:t>
      </w:r>
      <w:r>
        <w:rPr>
          <w:sz w:val="20"/>
          <w:szCs w:val="20"/>
        </w:rPr>
        <w:t>1990</w:t>
      </w:r>
    </w:p>
    <w:p w:rsidR="00A312B6" w:rsidRDefault="00A312B6" w:rsidP="00A312B6">
      <w:pPr>
        <w:spacing w:line="280" w:lineRule="atLeast"/>
        <w:ind w:left="709" w:hanging="709"/>
        <w:rPr>
          <w:sz w:val="20"/>
          <w:szCs w:val="20"/>
        </w:rPr>
      </w:pPr>
    </w:p>
    <w:p w:rsidR="00A312B6" w:rsidRPr="00570A24" w:rsidRDefault="00A312B6" w:rsidP="00A312B6">
      <w:pPr>
        <w:spacing w:line="280" w:lineRule="atLeast"/>
        <w:rPr>
          <w:b/>
          <w:szCs w:val="24"/>
        </w:rPr>
      </w:pPr>
      <w:r>
        <w:rPr>
          <w:b/>
          <w:szCs w:val="24"/>
        </w:rPr>
        <w:t>Collections</w:t>
      </w:r>
    </w:p>
    <w:p w:rsidR="00A312B6" w:rsidRDefault="00A312B6" w:rsidP="00A312B6">
      <w:pPr>
        <w:spacing w:line="280" w:lineRule="atLeast"/>
        <w:rPr>
          <w:sz w:val="20"/>
          <w:szCs w:val="20"/>
        </w:rPr>
      </w:pPr>
      <w:r>
        <w:rPr>
          <w:sz w:val="20"/>
          <w:szCs w:val="20"/>
        </w:rPr>
        <w:t xml:space="preserve">De nombreux </w:t>
      </w:r>
      <w:proofErr w:type="spellStart"/>
      <w:r>
        <w:rPr>
          <w:sz w:val="20"/>
          <w:szCs w:val="20"/>
        </w:rPr>
        <w:t>détectoristes</w:t>
      </w:r>
      <w:proofErr w:type="spellEnd"/>
      <w:r>
        <w:rPr>
          <w:sz w:val="20"/>
          <w:szCs w:val="20"/>
        </w:rPr>
        <w:t xml:space="preserve"> ont </w:t>
      </w:r>
      <w:r w:rsidR="00B91594">
        <w:rPr>
          <w:sz w:val="20"/>
          <w:szCs w:val="20"/>
        </w:rPr>
        <w:t xml:space="preserve">pratiqué des creusements sur ce site et y ont </w:t>
      </w:r>
      <w:r>
        <w:rPr>
          <w:sz w:val="20"/>
          <w:szCs w:val="20"/>
        </w:rPr>
        <w:t>récolté du mobilier</w:t>
      </w:r>
      <w:r w:rsidR="00B91594">
        <w:rPr>
          <w:sz w:val="20"/>
          <w:szCs w:val="20"/>
        </w:rPr>
        <w:t>, non identifié</w:t>
      </w:r>
      <w:r>
        <w:rPr>
          <w:sz w:val="20"/>
          <w:szCs w:val="20"/>
        </w:rPr>
        <w:t>.</w:t>
      </w:r>
    </w:p>
    <w:p w:rsidR="00B91594" w:rsidRDefault="00B91594" w:rsidP="00A312B6">
      <w:pPr>
        <w:spacing w:line="280" w:lineRule="atLeast"/>
        <w:rPr>
          <w:sz w:val="20"/>
          <w:szCs w:val="20"/>
        </w:rPr>
      </w:pPr>
      <w:r>
        <w:rPr>
          <w:sz w:val="20"/>
          <w:szCs w:val="20"/>
        </w:rPr>
        <w:t>Collection particulière : en 1995 environ, découverte dans une grotte, au lieudit L’</w:t>
      </w:r>
      <w:proofErr w:type="spellStart"/>
      <w:r>
        <w:rPr>
          <w:sz w:val="20"/>
          <w:szCs w:val="20"/>
        </w:rPr>
        <w:t>echafeu</w:t>
      </w:r>
      <w:proofErr w:type="spellEnd"/>
      <w:r>
        <w:rPr>
          <w:sz w:val="20"/>
          <w:szCs w:val="20"/>
        </w:rPr>
        <w:t xml:space="preserve"> ou Les </w:t>
      </w:r>
      <w:proofErr w:type="spellStart"/>
      <w:r>
        <w:rPr>
          <w:sz w:val="20"/>
          <w:szCs w:val="20"/>
        </w:rPr>
        <w:t>Chaffaux</w:t>
      </w:r>
      <w:proofErr w:type="spellEnd"/>
      <w:r>
        <w:rPr>
          <w:rStyle w:val="Appelnotedebasdep"/>
          <w:sz w:val="20"/>
          <w:szCs w:val="20"/>
        </w:rPr>
        <w:footnoteReference w:id="11"/>
      </w:r>
      <w:r>
        <w:rPr>
          <w:sz w:val="20"/>
          <w:szCs w:val="20"/>
        </w:rPr>
        <w:t>, à mi distance entre le village de Veurey et le Fort des Sarrazins, d’un pommeau de dague ou de poignard. Métal (plomb ?), couvert d’une belle patine. De forme losangique, il porte sur une face des chevrons rappelant sans doute les armoiries du propriétaire de l’objet et de l’autre un personnage (ailé ?) tenant une palme</w:t>
      </w:r>
      <w:r w:rsidR="00A459A9">
        <w:rPr>
          <w:sz w:val="20"/>
          <w:szCs w:val="20"/>
        </w:rPr>
        <w:t xml:space="preserve"> ou un </w:t>
      </w:r>
      <w:r w:rsidR="00A459A9">
        <w:rPr>
          <w:sz w:val="20"/>
          <w:szCs w:val="20"/>
        </w:rPr>
        <w:lastRenderedPageBreak/>
        <w:t>animal fantastique</w:t>
      </w:r>
      <w:r>
        <w:rPr>
          <w:sz w:val="20"/>
          <w:szCs w:val="20"/>
        </w:rPr>
        <w:t xml:space="preserve">. Des objets de même type ont été récoltés lors des fouilles du village de </w:t>
      </w:r>
      <w:proofErr w:type="spellStart"/>
      <w:r>
        <w:rPr>
          <w:sz w:val="20"/>
          <w:szCs w:val="20"/>
        </w:rPr>
        <w:t>Rougiers</w:t>
      </w:r>
      <w:proofErr w:type="spellEnd"/>
      <w:r>
        <w:rPr>
          <w:sz w:val="20"/>
          <w:szCs w:val="20"/>
        </w:rPr>
        <w:t xml:space="preserve"> (Var) et datés des XIIIe et XIVe siècles</w:t>
      </w:r>
      <w:r>
        <w:rPr>
          <w:rStyle w:val="Appelnotedebasdep"/>
          <w:sz w:val="20"/>
          <w:szCs w:val="20"/>
        </w:rPr>
        <w:footnoteReference w:id="12"/>
      </w:r>
      <w:r>
        <w:rPr>
          <w:sz w:val="20"/>
          <w:szCs w:val="20"/>
        </w:rPr>
        <w:t>.</w:t>
      </w:r>
    </w:p>
    <w:p w:rsidR="00A312B6" w:rsidRDefault="00A312B6">
      <w:pPr>
        <w:spacing w:line="240" w:lineRule="atLeast"/>
        <w:rPr>
          <w:sz w:val="22"/>
          <w:szCs w:val="22"/>
        </w:rPr>
      </w:pPr>
      <w:r>
        <w:rPr>
          <w:sz w:val="22"/>
          <w:szCs w:val="22"/>
        </w:rPr>
        <w:br w:type="page"/>
      </w:r>
    </w:p>
    <w:p w:rsidR="00570A24" w:rsidRDefault="00774C88" w:rsidP="00A312B6">
      <w:pPr>
        <w:jc w:val="center"/>
        <w:rPr>
          <w:b/>
        </w:rPr>
      </w:pPr>
      <w:r>
        <w:rPr>
          <w:b/>
        </w:rPr>
        <w:lastRenderedPageBreak/>
        <w:t>MONTAUD</w:t>
      </w:r>
      <w:r w:rsidRPr="00570A24">
        <w:rPr>
          <w:b/>
        </w:rPr>
        <w:t xml:space="preserve"> – </w:t>
      </w:r>
      <w:r>
        <w:rPr>
          <w:b/>
        </w:rPr>
        <w:t>Fort des Sarrazins (site)</w:t>
      </w:r>
      <w:r w:rsidR="00AC33A2">
        <w:rPr>
          <w:b/>
        </w:rPr>
        <w:t xml:space="preserve"> </w:t>
      </w:r>
      <w:r w:rsidR="00570A24">
        <w:rPr>
          <w:b/>
        </w:rPr>
        <w:t>– Les textes</w:t>
      </w:r>
    </w:p>
    <w:p w:rsidR="00E34921" w:rsidRPr="00570A24" w:rsidRDefault="00E34921" w:rsidP="00A312B6">
      <w:pPr>
        <w:jc w:val="center"/>
        <w:rPr>
          <w:b/>
        </w:rPr>
      </w:pPr>
    </w:p>
    <w:p w:rsidR="00570A24" w:rsidRDefault="00570A24" w:rsidP="00A312B6">
      <w:pPr>
        <w:rPr>
          <w:sz w:val="20"/>
          <w:szCs w:val="20"/>
        </w:rPr>
      </w:pPr>
      <w:r w:rsidRPr="00570A24">
        <w:rPr>
          <w:sz w:val="20"/>
          <w:szCs w:val="20"/>
        </w:rPr>
        <w:t>Mise à jour le :</w:t>
      </w:r>
      <w:r w:rsidR="009E3C68">
        <w:rPr>
          <w:sz w:val="20"/>
          <w:szCs w:val="20"/>
        </w:rPr>
        <w:t xml:space="preserve"> </w:t>
      </w:r>
      <w:r w:rsidR="00255AB5">
        <w:rPr>
          <w:sz w:val="20"/>
          <w:szCs w:val="20"/>
        </w:rPr>
        <w:t>2</w:t>
      </w:r>
      <w:r w:rsidR="009E3C68">
        <w:rPr>
          <w:sz w:val="20"/>
          <w:szCs w:val="20"/>
        </w:rPr>
        <w:t xml:space="preserve"> juillet 2020</w:t>
      </w:r>
    </w:p>
    <w:p w:rsidR="006F77F9" w:rsidRPr="00570A24" w:rsidRDefault="006F77F9" w:rsidP="00A312B6">
      <w:pPr>
        <w:rPr>
          <w:sz w:val="20"/>
          <w:szCs w:val="20"/>
        </w:rPr>
      </w:pPr>
      <w:r>
        <w:rPr>
          <w:sz w:val="20"/>
          <w:szCs w:val="20"/>
        </w:rPr>
        <w:t>Auteur : Annick Clavier</w:t>
      </w:r>
    </w:p>
    <w:p w:rsidR="00AB3FC6" w:rsidRPr="00AB3FC6" w:rsidRDefault="00AB3FC6" w:rsidP="00A312B6">
      <w:pPr>
        <w:rPr>
          <w:rFonts w:asciiTheme="minorHAnsi" w:hAnsiTheme="minorHAnsi"/>
          <w:bCs/>
          <w:color w:val="FF0000"/>
          <w:sz w:val="20"/>
          <w:szCs w:val="20"/>
        </w:rPr>
      </w:pPr>
      <w:proofErr w:type="gramStart"/>
      <w:r w:rsidRPr="00AB3FC6">
        <w:rPr>
          <w:rFonts w:asciiTheme="minorHAnsi" w:hAnsiTheme="minorHAnsi"/>
          <w:bCs/>
          <w:color w:val="FF0000"/>
          <w:sz w:val="20"/>
          <w:szCs w:val="20"/>
        </w:rPr>
        <w:t>en</w:t>
      </w:r>
      <w:proofErr w:type="gramEnd"/>
      <w:r w:rsidRPr="00AB3FC6">
        <w:rPr>
          <w:rFonts w:asciiTheme="minorHAnsi" w:hAnsiTheme="minorHAnsi"/>
          <w:bCs/>
          <w:color w:val="FF0000"/>
          <w:sz w:val="20"/>
          <w:szCs w:val="20"/>
        </w:rPr>
        <w:t xml:space="preserve"> rouge les ajouts et compléments à prévoir</w:t>
      </w:r>
    </w:p>
    <w:p w:rsidR="00AB3FC6" w:rsidRPr="00AB3FC6" w:rsidRDefault="00AB3FC6" w:rsidP="00A312B6">
      <w:pPr>
        <w:rPr>
          <w:rFonts w:asciiTheme="minorHAnsi" w:hAnsiTheme="minorHAnsi"/>
          <w:bCs/>
          <w:color w:val="7030A0"/>
          <w:sz w:val="20"/>
          <w:szCs w:val="20"/>
        </w:rPr>
      </w:pPr>
      <w:proofErr w:type="gramStart"/>
      <w:r w:rsidRPr="00AB3FC6">
        <w:rPr>
          <w:rFonts w:asciiTheme="minorHAnsi" w:hAnsiTheme="minorHAnsi"/>
          <w:bCs/>
          <w:color w:val="7030A0"/>
          <w:sz w:val="20"/>
          <w:szCs w:val="20"/>
        </w:rPr>
        <w:t>en</w:t>
      </w:r>
      <w:proofErr w:type="gramEnd"/>
      <w:r w:rsidRPr="00AB3FC6">
        <w:rPr>
          <w:rFonts w:asciiTheme="minorHAnsi" w:hAnsiTheme="minorHAnsi"/>
          <w:bCs/>
          <w:color w:val="7030A0"/>
          <w:sz w:val="20"/>
          <w:szCs w:val="20"/>
        </w:rPr>
        <w:t xml:space="preserve"> violet les remarques</w:t>
      </w:r>
    </w:p>
    <w:p w:rsidR="00570A24" w:rsidRDefault="00570A24" w:rsidP="00A312B6">
      <w:pPr>
        <w:rPr>
          <w:sz w:val="20"/>
          <w:szCs w:val="20"/>
        </w:rPr>
      </w:pPr>
    </w:p>
    <w:p w:rsidR="00670239" w:rsidRDefault="00C45258" w:rsidP="00A312B6">
      <w:pPr>
        <w:rPr>
          <w:rFonts w:asciiTheme="minorHAnsi" w:hAnsiTheme="minorHAnsi"/>
          <w:sz w:val="20"/>
          <w:szCs w:val="20"/>
        </w:rPr>
      </w:pPr>
      <w:r w:rsidRPr="00C45258">
        <w:rPr>
          <w:b/>
          <w:sz w:val="20"/>
          <w:szCs w:val="20"/>
        </w:rPr>
        <w:t>Vers 1110</w:t>
      </w:r>
      <w:r>
        <w:rPr>
          <w:sz w:val="20"/>
          <w:szCs w:val="20"/>
        </w:rPr>
        <w:t xml:space="preserve"> - </w:t>
      </w:r>
      <w:r w:rsidRPr="0032640E">
        <w:rPr>
          <w:rFonts w:asciiTheme="minorHAnsi" w:hAnsiTheme="minorHAnsi"/>
          <w:sz w:val="20"/>
          <w:szCs w:val="20"/>
        </w:rPr>
        <w:t xml:space="preserve">MARION (J.) </w:t>
      </w:r>
      <w:r>
        <w:rPr>
          <w:rFonts w:asciiTheme="minorHAnsi" w:hAnsiTheme="minorHAnsi"/>
          <w:sz w:val="20"/>
          <w:szCs w:val="20"/>
        </w:rPr>
        <w:t>–</w:t>
      </w:r>
      <w:r w:rsidRPr="0032640E">
        <w:rPr>
          <w:rFonts w:asciiTheme="minorHAnsi" w:hAnsiTheme="minorHAnsi"/>
          <w:sz w:val="20"/>
          <w:szCs w:val="20"/>
        </w:rPr>
        <w:t xml:space="preserve"> </w:t>
      </w:r>
      <w:r w:rsidRPr="0032640E">
        <w:rPr>
          <w:rFonts w:asciiTheme="minorHAnsi" w:hAnsiTheme="minorHAnsi"/>
          <w:i/>
          <w:sz w:val="20"/>
          <w:szCs w:val="20"/>
        </w:rPr>
        <w:t>Cartulaires</w:t>
      </w:r>
      <w:r>
        <w:rPr>
          <w:rFonts w:asciiTheme="minorHAnsi" w:hAnsiTheme="minorHAnsi"/>
          <w:i/>
          <w:sz w:val="20"/>
          <w:szCs w:val="20"/>
        </w:rPr>
        <w:t xml:space="preserve">… </w:t>
      </w:r>
      <w:r>
        <w:rPr>
          <w:rFonts w:asciiTheme="minorHAnsi" w:hAnsiTheme="minorHAnsi"/>
          <w:sz w:val="20"/>
          <w:szCs w:val="20"/>
        </w:rPr>
        <w:t>p. 192-193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3000"/>
        <w:gridCol w:w="2926"/>
      </w:tblGrid>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Ecclesia</w:t>
            </w:r>
            <w:proofErr w:type="spellEnd"/>
            <w:r w:rsidRPr="000D7DD6">
              <w:rPr>
                <w:rFonts w:asciiTheme="minorHAnsi" w:hAnsiTheme="minorHAnsi" w:cstheme="minorHAnsi"/>
                <w:i/>
              </w:rPr>
              <w:t xml:space="preserve"> Sancti Pauli de </w:t>
            </w:r>
            <w:proofErr w:type="spellStart"/>
            <w:r w:rsidRPr="000D7DD6">
              <w:rPr>
                <w:rFonts w:asciiTheme="minorHAnsi" w:hAnsiTheme="minorHAnsi" w:cstheme="minorHAnsi"/>
                <w:i/>
              </w:rPr>
              <w:t>Noiareto</w:t>
            </w:r>
            <w:proofErr w:type="spellEnd"/>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XII</w:t>
            </w:r>
          </w:p>
        </w:tc>
        <w:tc>
          <w:tcPr>
            <w:tcW w:w="2926" w:type="dxa"/>
          </w:tcPr>
          <w:p w:rsidR="00550D2D" w:rsidRPr="00550D2D" w:rsidRDefault="00550D2D" w:rsidP="00A312B6">
            <w:pPr>
              <w:rPr>
                <w:rFonts w:asciiTheme="minorHAnsi" w:hAnsiTheme="minorHAnsi" w:cstheme="minorHAnsi"/>
              </w:rPr>
            </w:pPr>
            <w:proofErr w:type="spellStart"/>
            <w:r>
              <w:rPr>
                <w:rFonts w:asciiTheme="minorHAnsi" w:hAnsiTheme="minorHAnsi" w:cstheme="minorHAnsi"/>
              </w:rPr>
              <w:t>Noyarey</w:t>
            </w:r>
            <w:proofErr w:type="spellEnd"/>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Ecclesia</w:t>
            </w:r>
            <w:proofErr w:type="spellEnd"/>
            <w:r w:rsidRPr="000D7DD6">
              <w:rPr>
                <w:rFonts w:asciiTheme="minorHAnsi" w:hAnsiTheme="minorHAnsi" w:cstheme="minorHAnsi"/>
                <w:i/>
              </w:rPr>
              <w:t xml:space="preserve"> de </w:t>
            </w:r>
            <w:proofErr w:type="spellStart"/>
            <w:r w:rsidRPr="000D7DD6">
              <w:rPr>
                <w:rFonts w:asciiTheme="minorHAnsi" w:hAnsiTheme="minorHAnsi" w:cstheme="minorHAnsi"/>
                <w:i/>
              </w:rPr>
              <w:t>Voreio</w:t>
            </w:r>
            <w:proofErr w:type="spellEnd"/>
            <w:r w:rsidRPr="000D7DD6">
              <w:rPr>
                <w:rFonts w:asciiTheme="minorHAnsi" w:hAnsiTheme="minorHAnsi" w:cstheme="minorHAnsi"/>
                <w:i/>
              </w:rPr>
              <w:t xml:space="preserve"> </w:t>
            </w:r>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XII</w:t>
            </w:r>
          </w:p>
        </w:tc>
        <w:tc>
          <w:tcPr>
            <w:tcW w:w="2926" w:type="dxa"/>
          </w:tcPr>
          <w:p w:rsidR="00550D2D" w:rsidRPr="00550D2D" w:rsidRDefault="00550D2D" w:rsidP="00A312B6">
            <w:pPr>
              <w:rPr>
                <w:rFonts w:asciiTheme="minorHAnsi" w:hAnsiTheme="minorHAnsi" w:cstheme="minorHAnsi"/>
              </w:rPr>
            </w:pPr>
            <w:r>
              <w:rPr>
                <w:rFonts w:asciiTheme="minorHAnsi" w:hAnsiTheme="minorHAnsi" w:cstheme="minorHAnsi"/>
              </w:rPr>
              <w:t>Veurey</w:t>
            </w:r>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Ecclesia</w:t>
            </w:r>
            <w:proofErr w:type="spellEnd"/>
            <w:r w:rsidRPr="000D7DD6">
              <w:rPr>
                <w:rFonts w:asciiTheme="minorHAnsi" w:hAnsiTheme="minorHAnsi" w:cstheme="minorHAnsi"/>
                <w:i/>
              </w:rPr>
              <w:t xml:space="preserve"> </w:t>
            </w:r>
            <w:proofErr w:type="gramStart"/>
            <w:r w:rsidRPr="000D7DD6">
              <w:rPr>
                <w:rFonts w:asciiTheme="minorHAnsi" w:hAnsiTheme="minorHAnsi" w:cstheme="minorHAnsi"/>
                <w:i/>
              </w:rPr>
              <w:t xml:space="preserve">de </w:t>
            </w:r>
            <w:proofErr w:type="spellStart"/>
            <w:r w:rsidRPr="000D7DD6">
              <w:rPr>
                <w:rFonts w:asciiTheme="minorHAnsi" w:hAnsiTheme="minorHAnsi" w:cstheme="minorHAnsi"/>
                <w:i/>
              </w:rPr>
              <w:t>Aiqualenz</w:t>
            </w:r>
            <w:proofErr w:type="spellEnd"/>
            <w:proofErr w:type="gramEnd"/>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VI</w:t>
            </w:r>
          </w:p>
        </w:tc>
        <w:tc>
          <w:tcPr>
            <w:tcW w:w="2926" w:type="dxa"/>
          </w:tcPr>
          <w:p w:rsidR="00550D2D" w:rsidRPr="00550D2D" w:rsidRDefault="00550D2D" w:rsidP="00C90390">
            <w:pPr>
              <w:rPr>
                <w:rFonts w:asciiTheme="minorHAnsi" w:hAnsiTheme="minorHAnsi" w:cstheme="minorHAnsi"/>
              </w:rPr>
            </w:pPr>
            <w:r>
              <w:rPr>
                <w:rFonts w:asciiTheme="minorHAnsi" w:hAnsiTheme="minorHAnsi" w:cstheme="minorHAnsi"/>
              </w:rPr>
              <w:t>L’</w:t>
            </w:r>
            <w:proofErr w:type="spellStart"/>
            <w:r>
              <w:rPr>
                <w:rFonts w:asciiTheme="minorHAnsi" w:hAnsiTheme="minorHAnsi" w:cstheme="minorHAnsi"/>
              </w:rPr>
              <w:t>Egalen</w:t>
            </w:r>
            <w:proofErr w:type="spellEnd"/>
          </w:p>
        </w:tc>
      </w:tr>
      <w:tr w:rsidR="00550D2D" w:rsidRPr="000D7DD6" w:rsidTr="00550D2D">
        <w:tc>
          <w:tcPr>
            <w:tcW w:w="3219"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 xml:space="preserve">Capella de </w:t>
            </w:r>
            <w:proofErr w:type="spellStart"/>
            <w:r w:rsidRPr="000D7DD6">
              <w:rPr>
                <w:rFonts w:asciiTheme="minorHAnsi" w:hAnsiTheme="minorHAnsi" w:cstheme="minorHAnsi"/>
                <w:i/>
              </w:rPr>
              <w:t>Vorei</w:t>
            </w:r>
            <w:proofErr w:type="spellEnd"/>
          </w:p>
        </w:tc>
        <w:tc>
          <w:tcPr>
            <w:tcW w:w="3000" w:type="dxa"/>
          </w:tcPr>
          <w:p w:rsidR="00550D2D" w:rsidRPr="000D7DD6" w:rsidRDefault="00550D2D" w:rsidP="00A312B6">
            <w:pPr>
              <w:rPr>
                <w:rFonts w:asciiTheme="minorHAnsi" w:hAnsiTheme="minorHAnsi" w:cstheme="minorHAnsi"/>
                <w:i/>
              </w:rPr>
            </w:pPr>
          </w:p>
        </w:tc>
        <w:tc>
          <w:tcPr>
            <w:tcW w:w="2926" w:type="dxa"/>
          </w:tcPr>
          <w:p w:rsidR="00550D2D" w:rsidRPr="00550D2D" w:rsidRDefault="00550D2D" w:rsidP="00A312B6">
            <w:pPr>
              <w:rPr>
                <w:rFonts w:asciiTheme="minorHAnsi" w:hAnsiTheme="minorHAnsi" w:cstheme="minorHAnsi"/>
              </w:rPr>
            </w:pPr>
            <w:r>
              <w:rPr>
                <w:rFonts w:asciiTheme="minorHAnsi" w:hAnsiTheme="minorHAnsi" w:cstheme="minorHAnsi"/>
              </w:rPr>
              <w:t>Saint-Ours ?</w:t>
            </w:r>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Aecclesia</w:t>
            </w:r>
            <w:proofErr w:type="spellEnd"/>
            <w:r w:rsidRPr="000D7DD6">
              <w:rPr>
                <w:rFonts w:asciiTheme="minorHAnsi" w:hAnsiTheme="minorHAnsi" w:cstheme="minorHAnsi"/>
                <w:i/>
              </w:rPr>
              <w:t xml:space="preserve"> de </w:t>
            </w:r>
            <w:proofErr w:type="spellStart"/>
            <w:r w:rsidRPr="000D7DD6">
              <w:rPr>
                <w:rFonts w:asciiTheme="minorHAnsi" w:hAnsiTheme="minorHAnsi" w:cstheme="minorHAnsi"/>
                <w:i/>
              </w:rPr>
              <w:t>Castrucia</w:t>
            </w:r>
            <w:proofErr w:type="spellEnd"/>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XII</w:t>
            </w:r>
          </w:p>
        </w:tc>
        <w:tc>
          <w:tcPr>
            <w:tcW w:w="2926" w:type="dxa"/>
          </w:tcPr>
          <w:p w:rsidR="00550D2D" w:rsidRPr="00550D2D" w:rsidRDefault="00550D2D" w:rsidP="00A312B6">
            <w:pPr>
              <w:rPr>
                <w:rFonts w:asciiTheme="minorHAnsi" w:hAnsiTheme="minorHAnsi" w:cstheme="minorHAnsi"/>
              </w:rPr>
            </w:pPr>
            <w:r>
              <w:rPr>
                <w:rFonts w:asciiTheme="minorHAnsi" w:hAnsiTheme="minorHAnsi" w:cstheme="minorHAnsi"/>
              </w:rPr>
              <w:t>?</w:t>
            </w:r>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Aecclesia</w:t>
            </w:r>
            <w:proofErr w:type="spellEnd"/>
            <w:r w:rsidRPr="000D7DD6">
              <w:rPr>
                <w:rFonts w:asciiTheme="minorHAnsi" w:hAnsiTheme="minorHAnsi" w:cstheme="minorHAnsi"/>
                <w:i/>
              </w:rPr>
              <w:t xml:space="preserve"> alia</w:t>
            </w:r>
          </w:p>
        </w:tc>
        <w:tc>
          <w:tcPr>
            <w:tcW w:w="3000" w:type="dxa"/>
          </w:tcPr>
          <w:p w:rsidR="00550D2D" w:rsidRPr="000D7DD6" w:rsidRDefault="00550D2D" w:rsidP="00A312B6">
            <w:pPr>
              <w:rPr>
                <w:rFonts w:asciiTheme="minorHAnsi" w:hAnsiTheme="minorHAnsi" w:cstheme="minorHAnsi"/>
                <w:i/>
              </w:rPr>
            </w:pPr>
          </w:p>
        </w:tc>
        <w:tc>
          <w:tcPr>
            <w:tcW w:w="2926" w:type="dxa"/>
          </w:tcPr>
          <w:p w:rsidR="00550D2D" w:rsidRPr="00550D2D" w:rsidRDefault="00550D2D" w:rsidP="00A312B6">
            <w:pPr>
              <w:rPr>
                <w:rFonts w:asciiTheme="minorHAnsi" w:hAnsiTheme="minorHAnsi" w:cstheme="minorHAnsi"/>
              </w:rPr>
            </w:pPr>
            <w:r>
              <w:rPr>
                <w:rFonts w:asciiTheme="minorHAnsi" w:hAnsiTheme="minorHAnsi" w:cstheme="minorHAnsi"/>
              </w:rPr>
              <w:t>Saint Quentin ?</w:t>
            </w:r>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Ecclesia</w:t>
            </w:r>
            <w:proofErr w:type="spellEnd"/>
            <w:r w:rsidRPr="000D7DD6">
              <w:rPr>
                <w:rFonts w:asciiTheme="minorHAnsi" w:hAnsiTheme="minorHAnsi" w:cstheme="minorHAnsi"/>
                <w:i/>
              </w:rPr>
              <w:t xml:space="preserve"> Sancti </w:t>
            </w:r>
            <w:proofErr w:type="spellStart"/>
            <w:r w:rsidRPr="000D7DD6">
              <w:rPr>
                <w:rFonts w:asciiTheme="minorHAnsi" w:hAnsiTheme="minorHAnsi" w:cstheme="minorHAnsi"/>
                <w:i/>
              </w:rPr>
              <w:t>Gervasi</w:t>
            </w:r>
            <w:proofErr w:type="spellEnd"/>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XII</w:t>
            </w:r>
          </w:p>
        </w:tc>
        <w:tc>
          <w:tcPr>
            <w:tcW w:w="2926" w:type="dxa"/>
          </w:tcPr>
          <w:p w:rsidR="00550D2D" w:rsidRPr="00550D2D" w:rsidRDefault="00550D2D" w:rsidP="00A312B6">
            <w:pPr>
              <w:rPr>
                <w:rFonts w:asciiTheme="minorHAnsi" w:hAnsiTheme="minorHAnsi" w:cstheme="minorHAnsi"/>
              </w:rPr>
            </w:pPr>
            <w:r>
              <w:rPr>
                <w:rFonts w:asciiTheme="minorHAnsi" w:hAnsiTheme="minorHAnsi" w:cstheme="minorHAnsi"/>
              </w:rPr>
              <w:t>Saint-Gervais</w:t>
            </w:r>
          </w:p>
        </w:tc>
      </w:tr>
      <w:tr w:rsidR="00550D2D" w:rsidRPr="000D7DD6" w:rsidTr="00550D2D">
        <w:tc>
          <w:tcPr>
            <w:tcW w:w="3219" w:type="dxa"/>
          </w:tcPr>
          <w:p w:rsidR="00550D2D" w:rsidRPr="000D7DD6" w:rsidRDefault="00550D2D" w:rsidP="00A312B6">
            <w:pPr>
              <w:rPr>
                <w:rFonts w:asciiTheme="minorHAnsi" w:hAnsiTheme="minorHAnsi" w:cstheme="minorHAnsi"/>
                <w:i/>
              </w:rPr>
            </w:pPr>
            <w:proofErr w:type="spellStart"/>
            <w:r w:rsidRPr="000D7DD6">
              <w:rPr>
                <w:rFonts w:asciiTheme="minorHAnsi" w:hAnsiTheme="minorHAnsi" w:cstheme="minorHAnsi"/>
                <w:i/>
              </w:rPr>
              <w:t>Ecclesia</w:t>
            </w:r>
            <w:proofErr w:type="spellEnd"/>
            <w:r w:rsidRPr="000D7DD6">
              <w:rPr>
                <w:rFonts w:asciiTheme="minorHAnsi" w:hAnsiTheme="minorHAnsi" w:cstheme="minorHAnsi"/>
                <w:i/>
              </w:rPr>
              <w:t xml:space="preserve"> de </w:t>
            </w:r>
            <w:proofErr w:type="spellStart"/>
            <w:r w:rsidR="00450C6A">
              <w:rPr>
                <w:rFonts w:asciiTheme="minorHAnsi" w:hAnsiTheme="minorHAnsi" w:cstheme="minorHAnsi"/>
                <w:i/>
              </w:rPr>
              <w:t>R</w:t>
            </w:r>
            <w:r w:rsidRPr="000D7DD6">
              <w:rPr>
                <w:rFonts w:asciiTheme="minorHAnsi" w:hAnsiTheme="minorHAnsi" w:cstheme="minorHAnsi"/>
                <w:i/>
              </w:rPr>
              <w:t>ovone</w:t>
            </w:r>
            <w:proofErr w:type="spellEnd"/>
          </w:p>
        </w:tc>
        <w:tc>
          <w:tcPr>
            <w:tcW w:w="3000" w:type="dxa"/>
          </w:tcPr>
          <w:p w:rsidR="00550D2D" w:rsidRPr="000D7DD6" w:rsidRDefault="00550D2D" w:rsidP="00A312B6">
            <w:pPr>
              <w:rPr>
                <w:rFonts w:asciiTheme="minorHAnsi" w:hAnsiTheme="minorHAnsi" w:cstheme="minorHAnsi"/>
                <w:i/>
              </w:rPr>
            </w:pPr>
            <w:r w:rsidRPr="000D7DD6">
              <w:rPr>
                <w:rFonts w:asciiTheme="minorHAnsi" w:hAnsiTheme="minorHAnsi" w:cstheme="minorHAnsi"/>
                <w:i/>
              </w:rPr>
              <w:t>VI</w:t>
            </w:r>
          </w:p>
        </w:tc>
        <w:tc>
          <w:tcPr>
            <w:tcW w:w="2926" w:type="dxa"/>
          </w:tcPr>
          <w:p w:rsidR="00550D2D" w:rsidRPr="00550D2D" w:rsidRDefault="00550D2D" w:rsidP="00A312B6">
            <w:pPr>
              <w:rPr>
                <w:rFonts w:asciiTheme="minorHAnsi" w:hAnsiTheme="minorHAnsi" w:cstheme="minorHAnsi"/>
              </w:rPr>
            </w:pPr>
            <w:proofErr w:type="spellStart"/>
            <w:r>
              <w:rPr>
                <w:rFonts w:asciiTheme="minorHAnsi" w:hAnsiTheme="minorHAnsi" w:cstheme="minorHAnsi"/>
              </w:rPr>
              <w:t>Rovon</w:t>
            </w:r>
            <w:proofErr w:type="spellEnd"/>
          </w:p>
        </w:tc>
      </w:tr>
    </w:tbl>
    <w:p w:rsidR="004E60DB" w:rsidRPr="00C90390" w:rsidRDefault="00C90390" w:rsidP="00A312B6">
      <w:pPr>
        <w:rPr>
          <w:rFonts w:asciiTheme="minorHAnsi" w:hAnsiTheme="minorHAnsi"/>
          <w:color w:val="7030A0"/>
          <w:sz w:val="20"/>
          <w:szCs w:val="20"/>
        </w:rPr>
      </w:pPr>
      <w:r w:rsidRPr="00C90390">
        <w:rPr>
          <w:rFonts w:asciiTheme="minorHAnsi" w:hAnsiTheme="minorHAnsi"/>
          <w:color w:val="7030A0"/>
          <w:sz w:val="20"/>
          <w:szCs w:val="20"/>
        </w:rPr>
        <w:t>Remarque : l’église de L’</w:t>
      </w:r>
      <w:proofErr w:type="spellStart"/>
      <w:r w:rsidRPr="00C90390">
        <w:rPr>
          <w:rFonts w:asciiTheme="minorHAnsi" w:hAnsiTheme="minorHAnsi"/>
          <w:color w:val="7030A0"/>
          <w:sz w:val="20"/>
          <w:szCs w:val="20"/>
        </w:rPr>
        <w:t>Egalen</w:t>
      </w:r>
      <w:proofErr w:type="spellEnd"/>
      <w:r w:rsidRPr="00C90390">
        <w:rPr>
          <w:rFonts w:asciiTheme="minorHAnsi" w:hAnsiTheme="minorHAnsi"/>
          <w:color w:val="7030A0"/>
          <w:sz w:val="20"/>
          <w:szCs w:val="20"/>
        </w:rPr>
        <w:t xml:space="preserve"> a été localisée par l’abbé Mouton, non loin du site des </w:t>
      </w:r>
      <w:proofErr w:type="spellStart"/>
      <w:r w:rsidRPr="00C90390">
        <w:rPr>
          <w:rFonts w:asciiTheme="minorHAnsi" w:hAnsiTheme="minorHAnsi"/>
          <w:color w:val="7030A0"/>
          <w:sz w:val="20"/>
          <w:szCs w:val="20"/>
        </w:rPr>
        <w:t>Chaffauds</w:t>
      </w:r>
      <w:proofErr w:type="spellEnd"/>
      <w:r w:rsidRPr="00C90390">
        <w:rPr>
          <w:rFonts w:asciiTheme="minorHAnsi" w:hAnsiTheme="minorHAnsi"/>
          <w:color w:val="7030A0"/>
          <w:sz w:val="20"/>
          <w:szCs w:val="20"/>
        </w:rPr>
        <w:t xml:space="preserve"> d’où provient le pommeau de dag</w:t>
      </w:r>
      <w:r>
        <w:rPr>
          <w:rFonts w:asciiTheme="minorHAnsi" w:hAnsiTheme="minorHAnsi"/>
          <w:color w:val="7030A0"/>
          <w:sz w:val="20"/>
          <w:szCs w:val="20"/>
        </w:rPr>
        <w:t>u</w:t>
      </w:r>
      <w:r w:rsidRPr="00C90390">
        <w:rPr>
          <w:rFonts w:asciiTheme="minorHAnsi" w:hAnsiTheme="minorHAnsi"/>
          <w:color w:val="7030A0"/>
          <w:sz w:val="20"/>
          <w:szCs w:val="20"/>
        </w:rPr>
        <w:t>e</w:t>
      </w:r>
    </w:p>
    <w:p w:rsidR="00C90390" w:rsidRDefault="00C90390" w:rsidP="00A312B6">
      <w:pPr>
        <w:rPr>
          <w:rFonts w:asciiTheme="minorHAnsi" w:hAnsiTheme="minorHAnsi"/>
          <w:sz w:val="20"/>
          <w:szCs w:val="20"/>
        </w:rPr>
      </w:pPr>
    </w:p>
    <w:p w:rsidR="004E60DB" w:rsidRPr="00577740" w:rsidRDefault="004E60DB" w:rsidP="004E60DB">
      <w:pPr>
        <w:widowControl w:val="0"/>
        <w:rPr>
          <w:rFonts w:asciiTheme="minorHAnsi" w:hAnsiTheme="minorHAnsi"/>
          <w:b/>
          <w:snapToGrid w:val="0"/>
          <w:sz w:val="20"/>
          <w:szCs w:val="20"/>
          <w:lang w:val="en-GB"/>
        </w:rPr>
      </w:pPr>
      <w:r w:rsidRPr="00577740">
        <w:rPr>
          <w:rFonts w:asciiTheme="minorHAnsi" w:hAnsiTheme="minorHAnsi"/>
          <w:b/>
          <w:snapToGrid w:val="0"/>
          <w:sz w:val="20"/>
          <w:szCs w:val="20"/>
          <w:lang w:val="en-GB"/>
        </w:rPr>
        <w:t xml:space="preserve">1339 </w:t>
      </w:r>
      <w:r w:rsidRPr="00577740">
        <w:rPr>
          <w:rFonts w:asciiTheme="minorHAnsi" w:hAnsiTheme="minorHAnsi"/>
          <w:bCs/>
          <w:snapToGrid w:val="0"/>
          <w:sz w:val="20"/>
          <w:szCs w:val="20"/>
          <w:lang w:val="en-GB"/>
        </w:rPr>
        <w:t xml:space="preserve">- ADI B </w:t>
      </w:r>
      <w:r>
        <w:rPr>
          <w:rFonts w:asciiTheme="minorHAnsi" w:hAnsiTheme="minorHAnsi"/>
          <w:bCs/>
          <w:snapToGrid w:val="0"/>
          <w:sz w:val="20"/>
          <w:szCs w:val="20"/>
          <w:lang w:val="en-GB"/>
        </w:rPr>
        <w:t>4443 (</w:t>
      </w:r>
      <w:proofErr w:type="spellStart"/>
      <w:r>
        <w:rPr>
          <w:rFonts w:asciiTheme="minorHAnsi" w:hAnsiTheme="minorHAnsi"/>
          <w:bCs/>
          <w:snapToGrid w:val="0"/>
          <w:sz w:val="20"/>
          <w:szCs w:val="20"/>
          <w:lang w:val="en-GB"/>
        </w:rPr>
        <w:t>mandement</w:t>
      </w:r>
      <w:proofErr w:type="spellEnd"/>
      <w:r>
        <w:rPr>
          <w:rFonts w:asciiTheme="minorHAnsi" w:hAnsiTheme="minorHAnsi"/>
          <w:bCs/>
          <w:snapToGrid w:val="0"/>
          <w:sz w:val="20"/>
          <w:szCs w:val="20"/>
          <w:lang w:val="en-GB"/>
        </w:rPr>
        <w:t xml:space="preserve"> de </w:t>
      </w:r>
      <w:proofErr w:type="spellStart"/>
      <w:r>
        <w:rPr>
          <w:rFonts w:asciiTheme="minorHAnsi" w:hAnsiTheme="minorHAnsi"/>
          <w:bCs/>
          <w:snapToGrid w:val="0"/>
          <w:sz w:val="20"/>
          <w:szCs w:val="20"/>
          <w:lang w:val="en-GB"/>
        </w:rPr>
        <w:t>Veurey</w:t>
      </w:r>
      <w:proofErr w:type="spellEnd"/>
      <w:r w:rsidRPr="00577740">
        <w:rPr>
          <w:rFonts w:asciiTheme="minorHAnsi" w:hAnsiTheme="minorHAnsi"/>
          <w:bCs/>
          <w:snapToGrid w:val="0"/>
          <w:sz w:val="20"/>
          <w:szCs w:val="20"/>
          <w:lang w:val="en-GB"/>
        </w:rPr>
        <w:t>)</w:t>
      </w:r>
    </w:p>
    <w:p w:rsidR="004E60DB" w:rsidRPr="00577740" w:rsidRDefault="004E60DB" w:rsidP="004E60DB">
      <w:pPr>
        <w:widowControl w:val="0"/>
        <w:rPr>
          <w:rFonts w:asciiTheme="minorHAnsi" w:hAnsiTheme="minorHAnsi"/>
          <w:i/>
          <w:iCs/>
          <w:snapToGrid w:val="0"/>
          <w:sz w:val="20"/>
          <w:szCs w:val="20"/>
        </w:rPr>
      </w:pPr>
      <w:proofErr w:type="gramStart"/>
      <w:r>
        <w:rPr>
          <w:rFonts w:asciiTheme="minorHAnsi" w:hAnsiTheme="minorHAnsi"/>
          <w:b/>
          <w:bCs/>
          <w:snapToGrid w:val="0"/>
          <w:sz w:val="20"/>
          <w:szCs w:val="20"/>
        </w:rPr>
        <w:t>f°</w:t>
      </w:r>
      <w:proofErr w:type="gramEnd"/>
      <w:r w:rsidRPr="00577740">
        <w:rPr>
          <w:rFonts w:asciiTheme="minorHAnsi" w:hAnsiTheme="minorHAnsi"/>
          <w:b/>
          <w:bCs/>
          <w:snapToGrid w:val="0"/>
          <w:sz w:val="20"/>
          <w:szCs w:val="20"/>
        </w:rPr>
        <w:t xml:space="preserve">28 v° </w:t>
      </w:r>
      <w:r w:rsidRPr="00577740">
        <w:rPr>
          <w:rFonts w:asciiTheme="minorHAnsi" w:hAnsiTheme="minorHAnsi"/>
          <w:snapToGrid w:val="0"/>
          <w:sz w:val="20"/>
          <w:szCs w:val="20"/>
        </w:rPr>
        <w:t xml:space="preserve">: </w:t>
      </w:r>
      <w:proofErr w:type="spellStart"/>
      <w:r w:rsidRPr="00577740">
        <w:rPr>
          <w:rFonts w:asciiTheme="minorHAnsi" w:hAnsiTheme="minorHAnsi"/>
          <w:i/>
          <w:iCs/>
          <w:snapToGrid w:val="0"/>
          <w:sz w:val="20"/>
          <w:szCs w:val="20"/>
        </w:rPr>
        <w:t>Nobiles</w:t>
      </w:r>
      <w:proofErr w:type="spellEnd"/>
      <w:r w:rsidRPr="00577740">
        <w:rPr>
          <w:rFonts w:asciiTheme="minorHAnsi" w:hAnsiTheme="minorHAnsi"/>
          <w:i/>
          <w:iCs/>
          <w:snapToGrid w:val="0"/>
          <w:sz w:val="20"/>
          <w:szCs w:val="20"/>
        </w:rPr>
        <w:t xml:space="preserve"> et </w:t>
      </w:r>
      <w:proofErr w:type="spellStart"/>
      <w:r w:rsidRPr="00577740">
        <w:rPr>
          <w:rFonts w:asciiTheme="minorHAnsi" w:hAnsiTheme="minorHAnsi"/>
          <w:i/>
          <w:iCs/>
          <w:snapToGrid w:val="0"/>
          <w:sz w:val="20"/>
          <w:szCs w:val="20"/>
        </w:rPr>
        <w:t>vassalli</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dicti</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castri</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sunt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hii</w:t>
      </w:r>
      <w:proofErr w:type="spellEnd"/>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 xml:space="preserve">Primo </w:t>
      </w:r>
      <w:proofErr w:type="spellStart"/>
      <w:r w:rsidRPr="00577740">
        <w:rPr>
          <w:rFonts w:asciiTheme="minorHAnsi" w:hAnsiTheme="minorHAnsi"/>
          <w:i/>
          <w:iCs/>
          <w:snapToGrid w:val="0"/>
          <w:sz w:val="20"/>
          <w:szCs w:val="20"/>
        </w:rPr>
        <w:t>Guigo</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Bertrandi</w:t>
      </w:r>
      <w:proofErr w:type="spellEnd"/>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proofErr w:type="spellStart"/>
      <w:r w:rsidRPr="00577740">
        <w:rPr>
          <w:rFonts w:asciiTheme="minorHAnsi" w:hAnsiTheme="minorHAnsi"/>
          <w:i/>
          <w:iCs/>
          <w:snapToGrid w:val="0"/>
          <w:sz w:val="20"/>
          <w:szCs w:val="20"/>
        </w:rPr>
        <w:t>habet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fortal</w:t>
      </w:r>
      <w:proofErr w:type="spellEnd"/>
      <w:r w:rsidRPr="00577740">
        <w:rPr>
          <w:rFonts w:asciiTheme="minorHAnsi" w:hAnsiTheme="minorHAnsi"/>
          <w:i/>
          <w:iCs/>
          <w:snapToGrid w:val="0"/>
          <w:sz w:val="20"/>
          <w:szCs w:val="20"/>
        </w:rPr>
        <w:t>.</w:t>
      </w:r>
    </w:p>
    <w:p w:rsidR="004E60DB" w:rsidRPr="00577740" w:rsidRDefault="004E60DB" w:rsidP="004E60DB">
      <w:pPr>
        <w:widowControl w:val="0"/>
        <w:rPr>
          <w:rFonts w:asciiTheme="minorHAnsi" w:hAnsiTheme="minorHAnsi"/>
          <w:i/>
          <w:iCs/>
          <w:snapToGrid w:val="0"/>
          <w:sz w:val="20"/>
          <w:szCs w:val="20"/>
        </w:rPr>
      </w:pPr>
      <w:proofErr w:type="spellStart"/>
      <w:r w:rsidRPr="00577740">
        <w:rPr>
          <w:rFonts w:asciiTheme="minorHAnsi" w:hAnsiTheme="minorHAnsi"/>
          <w:i/>
          <w:iCs/>
          <w:snapToGrid w:val="0"/>
          <w:sz w:val="20"/>
          <w:szCs w:val="20"/>
        </w:rPr>
        <w:t>Bertrandonus</w:t>
      </w:r>
      <w:proofErr w:type="spellEnd"/>
      <w:r w:rsidRPr="00577740">
        <w:rPr>
          <w:rFonts w:asciiTheme="minorHAnsi" w:hAnsiTheme="minorHAnsi"/>
          <w:i/>
          <w:iCs/>
          <w:snapToGrid w:val="0"/>
          <w:sz w:val="20"/>
          <w:szCs w:val="20"/>
        </w:rPr>
        <w:t xml:space="preserve"> de </w:t>
      </w:r>
      <w:proofErr w:type="spellStart"/>
      <w:r w:rsidRPr="00577740">
        <w:rPr>
          <w:rFonts w:asciiTheme="minorHAnsi" w:hAnsiTheme="minorHAnsi"/>
          <w:i/>
          <w:iCs/>
          <w:snapToGrid w:val="0"/>
          <w:sz w:val="20"/>
          <w:szCs w:val="20"/>
        </w:rPr>
        <w:t>Verney</w:t>
      </w:r>
      <w:proofErr w:type="spellEnd"/>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proofErr w:type="spellStart"/>
      <w:r w:rsidRPr="00577740">
        <w:rPr>
          <w:rFonts w:asciiTheme="minorHAnsi" w:hAnsiTheme="minorHAnsi"/>
          <w:i/>
          <w:iCs/>
          <w:snapToGrid w:val="0"/>
          <w:sz w:val="20"/>
          <w:szCs w:val="20"/>
        </w:rPr>
        <w:t>habet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fortal</w:t>
      </w:r>
      <w:proofErr w:type="spellEnd"/>
      <w:r w:rsidRPr="00577740">
        <w:rPr>
          <w:rFonts w:asciiTheme="minorHAnsi" w:hAnsiTheme="minorHAnsi"/>
          <w:i/>
          <w:iCs/>
          <w:snapToGrid w:val="0"/>
          <w:sz w:val="20"/>
          <w:szCs w:val="20"/>
        </w:rPr>
        <w:t>.</w:t>
      </w:r>
    </w:p>
    <w:p w:rsidR="004E60DB" w:rsidRPr="00577740" w:rsidRDefault="004E60DB" w:rsidP="004E60DB">
      <w:pPr>
        <w:widowControl w:val="0"/>
        <w:rPr>
          <w:rFonts w:asciiTheme="minorHAnsi" w:hAnsiTheme="minorHAnsi"/>
          <w:i/>
          <w:iCs/>
          <w:snapToGrid w:val="0"/>
          <w:sz w:val="20"/>
          <w:szCs w:val="20"/>
        </w:rPr>
      </w:pPr>
      <w:proofErr w:type="spellStart"/>
      <w:proofErr w:type="gramStart"/>
      <w:r w:rsidRPr="00577740">
        <w:rPr>
          <w:rFonts w:asciiTheme="minorHAnsi" w:hAnsiTheme="minorHAnsi"/>
          <w:i/>
          <w:iCs/>
          <w:snapToGrid w:val="0"/>
          <w:sz w:val="20"/>
          <w:szCs w:val="20"/>
        </w:rPr>
        <w:t>dictus</w:t>
      </w:r>
      <w:proofErr w:type="spellEnd"/>
      <w:proofErr w:type="gramEnd"/>
      <w:r w:rsidRPr="00577740">
        <w:rPr>
          <w:rFonts w:asciiTheme="minorHAnsi" w:hAnsiTheme="minorHAnsi"/>
          <w:i/>
          <w:iCs/>
          <w:snapToGrid w:val="0"/>
          <w:sz w:val="20"/>
          <w:szCs w:val="20"/>
        </w:rPr>
        <w:t xml:space="preserve"> merles</w:t>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proofErr w:type="spellStart"/>
      <w:r w:rsidRPr="00577740">
        <w:rPr>
          <w:rFonts w:asciiTheme="minorHAnsi" w:hAnsiTheme="minorHAnsi"/>
          <w:i/>
          <w:iCs/>
          <w:snapToGrid w:val="0"/>
          <w:sz w:val="20"/>
          <w:szCs w:val="20"/>
        </w:rPr>
        <w:t>habet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fortal</w:t>
      </w:r>
      <w:proofErr w:type="spellEnd"/>
      <w:r w:rsidRPr="00577740">
        <w:rPr>
          <w:rFonts w:asciiTheme="minorHAnsi" w:hAnsiTheme="minorHAnsi"/>
          <w:i/>
          <w:iCs/>
          <w:snapToGrid w:val="0"/>
          <w:sz w:val="20"/>
          <w:szCs w:val="20"/>
        </w:rPr>
        <w:t>.</w:t>
      </w:r>
    </w:p>
    <w:p w:rsidR="004E60DB" w:rsidRPr="00577740" w:rsidRDefault="004E60DB" w:rsidP="004E60DB">
      <w:pPr>
        <w:widowControl w:val="0"/>
        <w:rPr>
          <w:rFonts w:asciiTheme="minorHAnsi" w:hAnsiTheme="minorHAnsi"/>
          <w:i/>
          <w:iCs/>
          <w:snapToGrid w:val="0"/>
          <w:sz w:val="20"/>
          <w:szCs w:val="20"/>
        </w:rPr>
      </w:pPr>
      <w:proofErr w:type="spellStart"/>
      <w:r w:rsidRPr="00577740">
        <w:rPr>
          <w:rFonts w:asciiTheme="minorHAnsi" w:hAnsiTheme="minorHAnsi"/>
          <w:i/>
          <w:iCs/>
          <w:snapToGrid w:val="0"/>
          <w:sz w:val="20"/>
          <w:szCs w:val="20"/>
        </w:rPr>
        <w:t>Guillelmus</w:t>
      </w:r>
      <w:proofErr w:type="spellEnd"/>
      <w:r w:rsidRPr="00577740">
        <w:rPr>
          <w:rFonts w:asciiTheme="minorHAnsi" w:hAnsiTheme="minorHAnsi"/>
          <w:i/>
          <w:iCs/>
          <w:snapToGrid w:val="0"/>
          <w:sz w:val="20"/>
          <w:szCs w:val="20"/>
        </w:rPr>
        <w:t xml:space="preserve"> de </w:t>
      </w:r>
      <w:proofErr w:type="spellStart"/>
      <w:r w:rsidRPr="00577740">
        <w:rPr>
          <w:rFonts w:asciiTheme="minorHAnsi" w:hAnsiTheme="minorHAnsi"/>
          <w:i/>
          <w:iCs/>
          <w:snapToGrid w:val="0"/>
          <w:sz w:val="20"/>
          <w:szCs w:val="20"/>
        </w:rPr>
        <w:t>molaris</w:t>
      </w:r>
      <w:proofErr w:type="spellEnd"/>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 xml:space="preserve">Petrus de </w:t>
      </w:r>
      <w:proofErr w:type="spellStart"/>
      <w:r w:rsidRPr="00577740">
        <w:rPr>
          <w:rFonts w:asciiTheme="minorHAnsi" w:hAnsiTheme="minorHAnsi"/>
          <w:i/>
          <w:iCs/>
          <w:snapToGrid w:val="0"/>
          <w:sz w:val="20"/>
          <w:szCs w:val="20"/>
        </w:rPr>
        <w:t>sancto</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urso</w:t>
      </w:r>
      <w:proofErr w:type="spellEnd"/>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Petrus</w:t>
      </w:r>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Joveneti</w:t>
      </w:r>
      <w:proofErr w:type="spellEnd"/>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Hugo</w:t>
      </w:r>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murianne</w:t>
      </w:r>
      <w:proofErr w:type="spellEnd"/>
    </w:p>
    <w:p w:rsidR="004E60DB" w:rsidRPr="00577740" w:rsidRDefault="004E60DB" w:rsidP="004E60DB">
      <w:pPr>
        <w:widowControl w:val="0"/>
        <w:rPr>
          <w:rFonts w:asciiTheme="minorHAnsi" w:hAnsiTheme="minorHAnsi"/>
          <w:i/>
          <w:iCs/>
          <w:snapToGrid w:val="0"/>
          <w:sz w:val="20"/>
          <w:szCs w:val="20"/>
        </w:rPr>
      </w:pPr>
      <w:proofErr w:type="spellStart"/>
      <w:r w:rsidRPr="00577740">
        <w:rPr>
          <w:rFonts w:asciiTheme="minorHAnsi" w:hAnsiTheme="minorHAnsi"/>
          <w:i/>
          <w:iCs/>
          <w:snapToGrid w:val="0"/>
          <w:sz w:val="20"/>
          <w:szCs w:val="20"/>
        </w:rPr>
        <w:t>Guigonetus</w:t>
      </w:r>
      <w:proofErr w:type="spellEnd"/>
      <w:r w:rsidRPr="00577740">
        <w:rPr>
          <w:rFonts w:asciiTheme="minorHAnsi" w:hAnsiTheme="minorHAnsi"/>
          <w:i/>
          <w:iCs/>
          <w:snapToGrid w:val="0"/>
          <w:sz w:val="20"/>
          <w:szCs w:val="20"/>
        </w:rPr>
        <w:t xml:space="preserve"> de </w:t>
      </w:r>
      <w:proofErr w:type="spellStart"/>
      <w:r w:rsidRPr="00577740">
        <w:rPr>
          <w:rFonts w:asciiTheme="minorHAnsi" w:hAnsiTheme="minorHAnsi"/>
          <w:i/>
          <w:iCs/>
          <w:snapToGrid w:val="0"/>
          <w:sz w:val="20"/>
          <w:szCs w:val="20"/>
        </w:rPr>
        <w:t>varsia</w:t>
      </w:r>
      <w:proofErr w:type="spellEnd"/>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proofErr w:type="spellStart"/>
      <w:r w:rsidRPr="00577740">
        <w:rPr>
          <w:rFonts w:asciiTheme="minorHAnsi" w:hAnsiTheme="minorHAnsi"/>
          <w:i/>
          <w:iCs/>
          <w:snapToGrid w:val="0"/>
          <w:sz w:val="20"/>
          <w:szCs w:val="20"/>
        </w:rPr>
        <w:t>habet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fortal</w:t>
      </w:r>
      <w:proofErr w:type="spellEnd"/>
      <w:r w:rsidRPr="00577740">
        <w:rPr>
          <w:rFonts w:asciiTheme="minorHAnsi" w:hAnsiTheme="minorHAnsi"/>
          <w:i/>
          <w:iCs/>
          <w:snapToGrid w:val="0"/>
          <w:sz w:val="20"/>
          <w:szCs w:val="20"/>
        </w:rPr>
        <w:t>.</w:t>
      </w:r>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Dominus</w:t>
      </w:r>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Guillelmus</w:t>
      </w:r>
      <w:proofErr w:type="spellEnd"/>
      <w:r w:rsidRPr="00577740">
        <w:rPr>
          <w:rFonts w:asciiTheme="minorHAnsi" w:hAnsiTheme="minorHAnsi"/>
          <w:i/>
          <w:iCs/>
          <w:snapToGrid w:val="0"/>
          <w:sz w:val="20"/>
          <w:szCs w:val="20"/>
        </w:rPr>
        <w:t xml:space="preserve"> de </w:t>
      </w:r>
      <w:proofErr w:type="spellStart"/>
      <w:r w:rsidRPr="00577740">
        <w:rPr>
          <w:rFonts w:asciiTheme="minorHAnsi" w:hAnsiTheme="minorHAnsi"/>
          <w:i/>
          <w:iCs/>
          <w:snapToGrid w:val="0"/>
          <w:sz w:val="20"/>
          <w:szCs w:val="20"/>
        </w:rPr>
        <w:t>royno</w:t>
      </w:r>
      <w:proofErr w:type="spellEnd"/>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r w:rsidRPr="00577740">
        <w:rPr>
          <w:rFonts w:asciiTheme="minorHAnsi" w:hAnsiTheme="minorHAnsi"/>
          <w:i/>
          <w:iCs/>
          <w:snapToGrid w:val="0"/>
          <w:sz w:val="20"/>
          <w:szCs w:val="20"/>
        </w:rPr>
        <w:tab/>
      </w:r>
      <w:proofErr w:type="spellStart"/>
      <w:r w:rsidRPr="00577740">
        <w:rPr>
          <w:rFonts w:asciiTheme="minorHAnsi" w:hAnsiTheme="minorHAnsi"/>
          <w:i/>
          <w:iCs/>
          <w:snapToGrid w:val="0"/>
          <w:sz w:val="20"/>
          <w:szCs w:val="20"/>
        </w:rPr>
        <w:t>habet</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fortal</w:t>
      </w:r>
      <w:proofErr w:type="spellEnd"/>
      <w:r w:rsidRPr="00577740">
        <w:rPr>
          <w:rFonts w:asciiTheme="minorHAnsi" w:hAnsiTheme="minorHAnsi"/>
          <w:i/>
          <w:iCs/>
          <w:snapToGrid w:val="0"/>
          <w:sz w:val="20"/>
          <w:szCs w:val="20"/>
        </w:rPr>
        <w:t>.</w:t>
      </w:r>
    </w:p>
    <w:p w:rsidR="004E60DB" w:rsidRPr="00577740" w:rsidRDefault="004E60DB" w:rsidP="004E60DB">
      <w:pPr>
        <w:widowControl w:val="0"/>
        <w:rPr>
          <w:rFonts w:asciiTheme="minorHAnsi" w:hAnsiTheme="minorHAnsi"/>
          <w:i/>
          <w:iCs/>
          <w:snapToGrid w:val="0"/>
          <w:sz w:val="20"/>
          <w:szCs w:val="20"/>
        </w:rPr>
      </w:pPr>
      <w:proofErr w:type="spellStart"/>
      <w:proofErr w:type="gramStart"/>
      <w:r w:rsidRPr="00577740">
        <w:rPr>
          <w:rFonts w:asciiTheme="minorHAnsi" w:hAnsiTheme="minorHAnsi"/>
          <w:i/>
          <w:iCs/>
          <w:snapToGrid w:val="0"/>
          <w:sz w:val="20"/>
          <w:szCs w:val="20"/>
        </w:rPr>
        <w:t>petrus</w:t>
      </w:r>
      <w:proofErr w:type="spellEnd"/>
      <w:proofErr w:type="gramEnd"/>
      <w:r w:rsidRPr="00577740">
        <w:rPr>
          <w:rFonts w:asciiTheme="minorHAnsi" w:hAnsiTheme="minorHAnsi"/>
          <w:i/>
          <w:iCs/>
          <w:snapToGrid w:val="0"/>
          <w:sz w:val="20"/>
          <w:szCs w:val="20"/>
        </w:rPr>
        <w:t xml:space="preserve"> de </w:t>
      </w:r>
      <w:proofErr w:type="spellStart"/>
      <w:r w:rsidRPr="00577740">
        <w:rPr>
          <w:rFonts w:asciiTheme="minorHAnsi" w:hAnsiTheme="minorHAnsi"/>
          <w:i/>
          <w:iCs/>
          <w:snapToGrid w:val="0"/>
          <w:sz w:val="20"/>
          <w:szCs w:val="20"/>
        </w:rPr>
        <w:t>sancto</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johanne</w:t>
      </w:r>
      <w:proofErr w:type="spellEnd"/>
    </w:p>
    <w:p w:rsidR="004E60DB" w:rsidRPr="00577740" w:rsidRDefault="004E60DB" w:rsidP="004E60DB">
      <w:pPr>
        <w:widowControl w:val="0"/>
        <w:rPr>
          <w:rFonts w:asciiTheme="minorHAnsi" w:hAnsiTheme="minorHAnsi"/>
          <w:i/>
          <w:iCs/>
          <w:snapToGrid w:val="0"/>
          <w:sz w:val="20"/>
          <w:szCs w:val="20"/>
        </w:rPr>
      </w:pPr>
      <w:proofErr w:type="spellStart"/>
      <w:r w:rsidRPr="00577740">
        <w:rPr>
          <w:rFonts w:asciiTheme="minorHAnsi" w:hAnsiTheme="minorHAnsi"/>
          <w:i/>
          <w:iCs/>
          <w:snapToGrid w:val="0"/>
          <w:sz w:val="20"/>
          <w:szCs w:val="20"/>
        </w:rPr>
        <w:t>Johannetus</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segnoreti</w:t>
      </w:r>
      <w:proofErr w:type="spellEnd"/>
    </w:p>
    <w:p w:rsidR="004E60DB" w:rsidRPr="00577740" w:rsidRDefault="004E60DB" w:rsidP="004E60DB">
      <w:pPr>
        <w:widowControl w:val="0"/>
        <w:rPr>
          <w:rFonts w:asciiTheme="minorHAnsi" w:hAnsiTheme="minorHAnsi"/>
          <w:i/>
          <w:iCs/>
          <w:snapToGrid w:val="0"/>
          <w:sz w:val="20"/>
          <w:szCs w:val="20"/>
        </w:rPr>
      </w:pPr>
      <w:r w:rsidRPr="00577740">
        <w:rPr>
          <w:rFonts w:asciiTheme="minorHAnsi" w:hAnsiTheme="minorHAnsi"/>
          <w:i/>
          <w:iCs/>
          <w:snapToGrid w:val="0"/>
          <w:sz w:val="20"/>
          <w:szCs w:val="20"/>
        </w:rPr>
        <w:t xml:space="preserve">Petrus </w:t>
      </w:r>
      <w:proofErr w:type="spellStart"/>
      <w:r w:rsidRPr="00577740">
        <w:rPr>
          <w:rFonts w:asciiTheme="minorHAnsi" w:hAnsiTheme="minorHAnsi"/>
          <w:i/>
          <w:iCs/>
          <w:snapToGrid w:val="0"/>
          <w:sz w:val="20"/>
          <w:szCs w:val="20"/>
        </w:rPr>
        <w:t>segnoreti</w:t>
      </w:r>
      <w:proofErr w:type="spellEnd"/>
    </w:p>
    <w:p w:rsidR="004E60DB" w:rsidRPr="00577740" w:rsidRDefault="004E60DB" w:rsidP="004E60DB">
      <w:pPr>
        <w:widowControl w:val="0"/>
        <w:rPr>
          <w:rFonts w:asciiTheme="minorHAnsi" w:hAnsiTheme="minorHAnsi"/>
          <w:i/>
          <w:iCs/>
          <w:snapToGrid w:val="0"/>
          <w:sz w:val="20"/>
          <w:szCs w:val="20"/>
        </w:rPr>
      </w:pPr>
      <w:proofErr w:type="gramStart"/>
      <w:r w:rsidRPr="00577740">
        <w:rPr>
          <w:rFonts w:asciiTheme="minorHAnsi" w:hAnsiTheme="minorHAnsi"/>
          <w:i/>
          <w:iCs/>
          <w:snapToGrid w:val="0"/>
          <w:sz w:val="20"/>
          <w:szCs w:val="20"/>
        </w:rPr>
        <w:t>duo</w:t>
      </w:r>
      <w:proofErr w:type="gramEnd"/>
      <w:r w:rsidRPr="00577740">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filii</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viviani</w:t>
      </w:r>
      <w:proofErr w:type="spellEnd"/>
      <w:r>
        <w:rPr>
          <w:rFonts w:asciiTheme="minorHAnsi" w:hAnsiTheme="minorHAnsi"/>
          <w:i/>
          <w:iCs/>
          <w:snapToGrid w:val="0"/>
          <w:sz w:val="20"/>
          <w:szCs w:val="20"/>
        </w:rPr>
        <w:t xml:space="preserve"> </w:t>
      </w:r>
      <w:proofErr w:type="spellStart"/>
      <w:r w:rsidRPr="00577740">
        <w:rPr>
          <w:rFonts w:asciiTheme="minorHAnsi" w:hAnsiTheme="minorHAnsi"/>
          <w:i/>
          <w:iCs/>
          <w:snapToGrid w:val="0"/>
          <w:sz w:val="20"/>
          <w:szCs w:val="20"/>
        </w:rPr>
        <w:t>lubardi</w:t>
      </w:r>
      <w:proofErr w:type="spellEnd"/>
    </w:p>
    <w:p w:rsidR="004E60DB" w:rsidRDefault="004E60DB" w:rsidP="00A312B6">
      <w:pPr>
        <w:rPr>
          <w:rFonts w:asciiTheme="minorHAnsi" w:hAnsiTheme="minorHAnsi"/>
          <w:sz w:val="20"/>
          <w:szCs w:val="20"/>
        </w:rPr>
      </w:pPr>
    </w:p>
    <w:p w:rsidR="00F221FB" w:rsidRDefault="0032640E" w:rsidP="00A312B6">
      <w:pPr>
        <w:rPr>
          <w:rFonts w:asciiTheme="minorHAnsi" w:hAnsiTheme="minorHAnsi"/>
          <w:sz w:val="20"/>
          <w:szCs w:val="20"/>
        </w:rPr>
      </w:pPr>
      <w:r w:rsidRPr="0032640E">
        <w:rPr>
          <w:rFonts w:asciiTheme="minorHAnsi" w:hAnsiTheme="minorHAnsi"/>
          <w:b/>
          <w:sz w:val="20"/>
          <w:szCs w:val="20"/>
        </w:rPr>
        <w:t>1497</w:t>
      </w:r>
      <w:r>
        <w:rPr>
          <w:rFonts w:asciiTheme="minorHAnsi" w:hAnsiTheme="minorHAnsi"/>
          <w:sz w:val="20"/>
          <w:szCs w:val="20"/>
        </w:rPr>
        <w:t xml:space="preserve"> - </w:t>
      </w:r>
      <w:r w:rsidRPr="0032640E">
        <w:rPr>
          <w:rFonts w:asciiTheme="minorHAnsi" w:hAnsiTheme="minorHAnsi"/>
          <w:sz w:val="20"/>
          <w:szCs w:val="20"/>
        </w:rPr>
        <w:t xml:space="preserve">MARION (J.) </w:t>
      </w:r>
      <w:r>
        <w:rPr>
          <w:rFonts w:asciiTheme="minorHAnsi" w:hAnsiTheme="minorHAnsi"/>
          <w:sz w:val="20"/>
          <w:szCs w:val="20"/>
        </w:rPr>
        <w:t>–</w:t>
      </w:r>
      <w:r w:rsidRPr="0032640E">
        <w:rPr>
          <w:rFonts w:asciiTheme="minorHAnsi" w:hAnsiTheme="minorHAnsi"/>
          <w:sz w:val="20"/>
          <w:szCs w:val="20"/>
        </w:rPr>
        <w:t xml:space="preserve"> </w:t>
      </w:r>
      <w:r w:rsidRPr="0032640E">
        <w:rPr>
          <w:rFonts w:asciiTheme="minorHAnsi" w:hAnsiTheme="minorHAnsi"/>
          <w:i/>
          <w:sz w:val="20"/>
          <w:szCs w:val="20"/>
        </w:rPr>
        <w:t>Cartulaires</w:t>
      </w:r>
      <w:r>
        <w:rPr>
          <w:rFonts w:asciiTheme="minorHAnsi" w:hAnsiTheme="minorHAnsi"/>
          <w:i/>
          <w:sz w:val="20"/>
          <w:szCs w:val="20"/>
        </w:rPr>
        <w:t xml:space="preserve">… </w:t>
      </w:r>
      <w:r>
        <w:rPr>
          <w:rFonts w:asciiTheme="minorHAnsi" w:hAnsiTheme="minorHAnsi"/>
          <w:sz w:val="20"/>
          <w:szCs w:val="20"/>
        </w:rPr>
        <w:t>p. 357</w:t>
      </w:r>
    </w:p>
    <w:p w:rsidR="00C90390" w:rsidRDefault="0032640E" w:rsidP="00A312B6">
      <w:pPr>
        <w:rPr>
          <w:rFonts w:asciiTheme="minorHAnsi" w:hAnsiTheme="minorHAnsi"/>
          <w:i/>
          <w:sz w:val="20"/>
          <w:szCs w:val="20"/>
          <w:u w:val="single"/>
        </w:rPr>
      </w:pPr>
      <w:r>
        <w:rPr>
          <w:rFonts w:asciiTheme="minorHAnsi" w:hAnsiTheme="minorHAnsi"/>
          <w:sz w:val="20"/>
          <w:szCs w:val="20"/>
        </w:rPr>
        <w:t xml:space="preserve">Pouillé de 1497 : </w:t>
      </w:r>
      <w:proofErr w:type="spellStart"/>
      <w:r>
        <w:rPr>
          <w:rFonts w:asciiTheme="minorHAnsi" w:hAnsiTheme="minorHAnsi"/>
          <w:i/>
          <w:sz w:val="20"/>
          <w:szCs w:val="20"/>
        </w:rPr>
        <w:t>Ecclesia</w:t>
      </w:r>
      <w:proofErr w:type="spellEnd"/>
      <w:r w:rsidR="009E3C68">
        <w:rPr>
          <w:rFonts w:asciiTheme="minorHAnsi" w:hAnsiTheme="minorHAnsi"/>
          <w:i/>
          <w:sz w:val="20"/>
          <w:szCs w:val="20"/>
        </w:rPr>
        <w:t xml:space="preserve"> </w:t>
      </w:r>
      <w:proofErr w:type="spellStart"/>
      <w:r w:rsidR="009E3C68">
        <w:rPr>
          <w:rFonts w:asciiTheme="minorHAnsi" w:hAnsiTheme="minorHAnsi"/>
          <w:i/>
          <w:sz w:val="20"/>
          <w:szCs w:val="20"/>
        </w:rPr>
        <w:t>Sanctorum</w:t>
      </w:r>
      <w:proofErr w:type="spellEnd"/>
      <w:r w:rsidR="009E3C68">
        <w:rPr>
          <w:rFonts w:asciiTheme="minorHAnsi" w:hAnsiTheme="minorHAnsi"/>
          <w:i/>
          <w:sz w:val="20"/>
          <w:szCs w:val="20"/>
        </w:rPr>
        <w:t xml:space="preserve"> </w:t>
      </w:r>
      <w:proofErr w:type="spellStart"/>
      <w:r w:rsidR="009E3C68">
        <w:rPr>
          <w:rFonts w:asciiTheme="minorHAnsi" w:hAnsiTheme="minorHAnsi"/>
          <w:i/>
          <w:sz w:val="20"/>
          <w:szCs w:val="20"/>
        </w:rPr>
        <w:t>Nazarii</w:t>
      </w:r>
      <w:proofErr w:type="spellEnd"/>
      <w:r w:rsidR="009E3C68">
        <w:rPr>
          <w:rFonts w:asciiTheme="minorHAnsi" w:hAnsiTheme="minorHAnsi"/>
          <w:i/>
          <w:sz w:val="20"/>
          <w:szCs w:val="20"/>
        </w:rPr>
        <w:t xml:space="preserve"> et </w:t>
      </w:r>
      <w:proofErr w:type="spellStart"/>
      <w:r w:rsidR="009E3C68">
        <w:rPr>
          <w:rFonts w:asciiTheme="minorHAnsi" w:hAnsiTheme="minorHAnsi"/>
          <w:i/>
          <w:sz w:val="20"/>
          <w:szCs w:val="20"/>
        </w:rPr>
        <w:t>C</w:t>
      </w:r>
      <w:r>
        <w:rPr>
          <w:rFonts w:asciiTheme="minorHAnsi" w:hAnsiTheme="minorHAnsi"/>
          <w:i/>
          <w:sz w:val="20"/>
          <w:szCs w:val="20"/>
        </w:rPr>
        <w:t>elsi</w:t>
      </w:r>
      <w:proofErr w:type="spellEnd"/>
      <w:r>
        <w:rPr>
          <w:rFonts w:asciiTheme="minorHAnsi" w:hAnsiTheme="minorHAnsi"/>
          <w:i/>
          <w:sz w:val="20"/>
          <w:szCs w:val="20"/>
        </w:rPr>
        <w:t xml:space="preserve"> de </w:t>
      </w:r>
      <w:proofErr w:type="spellStart"/>
      <w:r>
        <w:rPr>
          <w:rFonts w:asciiTheme="minorHAnsi" w:hAnsiTheme="minorHAnsi"/>
          <w:i/>
          <w:sz w:val="20"/>
          <w:szCs w:val="20"/>
        </w:rPr>
        <w:t>Sancto</w:t>
      </w:r>
      <w:proofErr w:type="spellEnd"/>
      <w:r>
        <w:rPr>
          <w:rFonts w:asciiTheme="minorHAnsi" w:hAnsiTheme="minorHAnsi"/>
          <w:i/>
          <w:sz w:val="20"/>
          <w:szCs w:val="20"/>
        </w:rPr>
        <w:t xml:space="preserve"> </w:t>
      </w:r>
      <w:proofErr w:type="spellStart"/>
      <w:r>
        <w:rPr>
          <w:rFonts w:asciiTheme="minorHAnsi" w:hAnsiTheme="minorHAnsi"/>
          <w:i/>
          <w:sz w:val="20"/>
          <w:szCs w:val="20"/>
        </w:rPr>
        <w:t>Quintino</w:t>
      </w:r>
      <w:proofErr w:type="spellEnd"/>
      <w:r>
        <w:rPr>
          <w:rFonts w:asciiTheme="minorHAnsi" w:hAnsiTheme="minorHAnsi"/>
          <w:i/>
          <w:sz w:val="20"/>
          <w:szCs w:val="20"/>
        </w:rPr>
        <w:t xml:space="preserve"> est de </w:t>
      </w:r>
      <w:proofErr w:type="spellStart"/>
      <w:r>
        <w:rPr>
          <w:rFonts w:asciiTheme="minorHAnsi" w:hAnsiTheme="minorHAnsi"/>
          <w:i/>
          <w:sz w:val="20"/>
          <w:szCs w:val="20"/>
        </w:rPr>
        <w:t>patronatu</w:t>
      </w:r>
      <w:proofErr w:type="spellEnd"/>
      <w:r>
        <w:rPr>
          <w:rFonts w:asciiTheme="minorHAnsi" w:hAnsiTheme="minorHAnsi"/>
          <w:i/>
          <w:sz w:val="20"/>
          <w:szCs w:val="20"/>
        </w:rPr>
        <w:t xml:space="preserve"> </w:t>
      </w:r>
      <w:proofErr w:type="spellStart"/>
      <w:r>
        <w:rPr>
          <w:rFonts w:asciiTheme="minorHAnsi" w:hAnsiTheme="minorHAnsi"/>
          <w:i/>
          <w:sz w:val="20"/>
          <w:szCs w:val="20"/>
        </w:rPr>
        <w:t>prioratus</w:t>
      </w:r>
      <w:proofErr w:type="spellEnd"/>
      <w:r>
        <w:rPr>
          <w:rFonts w:asciiTheme="minorHAnsi" w:hAnsiTheme="minorHAnsi"/>
          <w:i/>
          <w:sz w:val="20"/>
          <w:szCs w:val="20"/>
        </w:rPr>
        <w:t xml:space="preserve"> </w:t>
      </w:r>
      <w:proofErr w:type="spellStart"/>
      <w:r>
        <w:rPr>
          <w:rFonts w:asciiTheme="minorHAnsi" w:hAnsiTheme="minorHAnsi"/>
          <w:i/>
          <w:sz w:val="20"/>
          <w:szCs w:val="20"/>
        </w:rPr>
        <w:t>Moirencii</w:t>
      </w:r>
      <w:proofErr w:type="spellEnd"/>
      <w:r>
        <w:rPr>
          <w:rFonts w:asciiTheme="minorHAnsi" w:hAnsiTheme="minorHAnsi"/>
          <w:i/>
          <w:sz w:val="20"/>
          <w:szCs w:val="20"/>
        </w:rPr>
        <w:t xml:space="preserve"> : cujus fructus valent </w:t>
      </w:r>
      <w:proofErr w:type="spellStart"/>
      <w:r>
        <w:rPr>
          <w:rFonts w:asciiTheme="minorHAnsi" w:hAnsiTheme="minorHAnsi"/>
          <w:i/>
          <w:sz w:val="20"/>
          <w:szCs w:val="20"/>
        </w:rPr>
        <w:t>XXXta</w:t>
      </w:r>
      <w:proofErr w:type="spellEnd"/>
      <w:r>
        <w:rPr>
          <w:rFonts w:asciiTheme="minorHAnsi" w:hAnsiTheme="minorHAnsi"/>
          <w:i/>
          <w:sz w:val="20"/>
          <w:szCs w:val="20"/>
        </w:rPr>
        <w:t xml:space="preserve"> </w:t>
      </w:r>
      <w:proofErr w:type="spellStart"/>
      <w:r>
        <w:rPr>
          <w:rFonts w:asciiTheme="minorHAnsi" w:hAnsiTheme="minorHAnsi"/>
          <w:i/>
          <w:sz w:val="20"/>
          <w:szCs w:val="20"/>
        </w:rPr>
        <w:t>florenos</w:t>
      </w:r>
      <w:proofErr w:type="spellEnd"/>
      <w:r>
        <w:rPr>
          <w:rFonts w:asciiTheme="minorHAnsi" w:hAnsiTheme="minorHAnsi"/>
          <w:i/>
          <w:sz w:val="20"/>
          <w:szCs w:val="20"/>
        </w:rPr>
        <w:t xml:space="preserve"> ; et </w:t>
      </w:r>
      <w:proofErr w:type="spellStart"/>
      <w:r>
        <w:rPr>
          <w:rFonts w:asciiTheme="minorHAnsi" w:hAnsiTheme="minorHAnsi"/>
          <w:i/>
          <w:sz w:val="20"/>
          <w:szCs w:val="20"/>
        </w:rPr>
        <w:t>sunt</w:t>
      </w:r>
      <w:proofErr w:type="spellEnd"/>
      <w:r>
        <w:rPr>
          <w:rFonts w:asciiTheme="minorHAnsi" w:hAnsiTheme="minorHAnsi"/>
          <w:i/>
          <w:sz w:val="20"/>
          <w:szCs w:val="20"/>
        </w:rPr>
        <w:t xml:space="preserve"> in </w:t>
      </w:r>
      <w:proofErr w:type="spellStart"/>
      <w:r>
        <w:rPr>
          <w:rFonts w:asciiTheme="minorHAnsi" w:hAnsiTheme="minorHAnsi"/>
          <w:i/>
          <w:sz w:val="20"/>
          <w:szCs w:val="20"/>
        </w:rPr>
        <w:t>parrochia</w:t>
      </w:r>
      <w:proofErr w:type="spellEnd"/>
      <w:r>
        <w:rPr>
          <w:rFonts w:asciiTheme="minorHAnsi" w:hAnsiTheme="minorHAnsi"/>
          <w:i/>
          <w:sz w:val="20"/>
          <w:szCs w:val="20"/>
        </w:rPr>
        <w:t xml:space="preserve"> ejusdem </w:t>
      </w:r>
      <w:proofErr w:type="spellStart"/>
      <w:r>
        <w:rPr>
          <w:rFonts w:asciiTheme="minorHAnsi" w:hAnsiTheme="minorHAnsi"/>
          <w:i/>
          <w:sz w:val="20"/>
          <w:szCs w:val="20"/>
        </w:rPr>
        <w:t>loci</w:t>
      </w:r>
      <w:proofErr w:type="spellEnd"/>
      <w:r>
        <w:rPr>
          <w:rFonts w:asciiTheme="minorHAnsi" w:hAnsiTheme="minorHAnsi"/>
          <w:i/>
          <w:sz w:val="20"/>
          <w:szCs w:val="20"/>
        </w:rPr>
        <w:t xml:space="preserve"> VI</w:t>
      </w:r>
      <w:r w:rsidRPr="0032640E">
        <w:rPr>
          <w:rFonts w:asciiTheme="minorHAnsi" w:hAnsiTheme="minorHAnsi"/>
          <w:i/>
          <w:sz w:val="20"/>
          <w:szCs w:val="20"/>
          <w:vertAlign w:val="superscript"/>
        </w:rPr>
        <w:t>XX</w:t>
      </w:r>
      <w:r>
        <w:rPr>
          <w:rFonts w:asciiTheme="minorHAnsi" w:hAnsiTheme="minorHAnsi"/>
          <w:i/>
          <w:sz w:val="20"/>
          <w:szCs w:val="20"/>
          <w:vertAlign w:val="superscript"/>
        </w:rPr>
        <w:t xml:space="preserve"> </w:t>
      </w:r>
      <w:proofErr w:type="spellStart"/>
      <w:r>
        <w:rPr>
          <w:rFonts w:asciiTheme="minorHAnsi" w:hAnsiTheme="minorHAnsi"/>
          <w:i/>
          <w:sz w:val="20"/>
          <w:szCs w:val="20"/>
        </w:rPr>
        <w:t>foca</w:t>
      </w:r>
      <w:proofErr w:type="spellEnd"/>
      <w:r>
        <w:rPr>
          <w:rFonts w:asciiTheme="minorHAnsi" w:hAnsiTheme="minorHAnsi"/>
          <w:i/>
          <w:sz w:val="20"/>
          <w:szCs w:val="20"/>
        </w:rPr>
        <w:t xml:space="preserve">. Capella </w:t>
      </w:r>
      <w:proofErr w:type="spellStart"/>
      <w:r>
        <w:rPr>
          <w:rFonts w:asciiTheme="minorHAnsi" w:hAnsiTheme="minorHAnsi"/>
          <w:i/>
          <w:sz w:val="20"/>
          <w:szCs w:val="20"/>
        </w:rPr>
        <w:t>Sancte</w:t>
      </w:r>
      <w:proofErr w:type="spellEnd"/>
      <w:r>
        <w:rPr>
          <w:rFonts w:asciiTheme="minorHAnsi" w:hAnsiTheme="minorHAnsi"/>
          <w:i/>
          <w:sz w:val="20"/>
          <w:szCs w:val="20"/>
        </w:rPr>
        <w:t xml:space="preserve"> Catherine et capella Sancti </w:t>
      </w:r>
      <w:proofErr w:type="spellStart"/>
      <w:r>
        <w:rPr>
          <w:rFonts w:asciiTheme="minorHAnsi" w:hAnsiTheme="minorHAnsi"/>
          <w:i/>
          <w:sz w:val="20"/>
          <w:szCs w:val="20"/>
        </w:rPr>
        <w:t>Johannis</w:t>
      </w:r>
      <w:proofErr w:type="spellEnd"/>
      <w:r>
        <w:rPr>
          <w:rFonts w:asciiTheme="minorHAnsi" w:hAnsiTheme="minorHAnsi"/>
          <w:i/>
          <w:sz w:val="20"/>
          <w:szCs w:val="20"/>
        </w:rPr>
        <w:t xml:space="preserve"> Baptiste </w:t>
      </w:r>
      <w:proofErr w:type="spellStart"/>
      <w:r>
        <w:rPr>
          <w:rFonts w:asciiTheme="minorHAnsi" w:hAnsiTheme="minorHAnsi"/>
          <w:i/>
          <w:sz w:val="20"/>
          <w:szCs w:val="20"/>
        </w:rPr>
        <w:t>carent</w:t>
      </w:r>
      <w:proofErr w:type="spellEnd"/>
      <w:r>
        <w:rPr>
          <w:rFonts w:asciiTheme="minorHAnsi" w:hAnsiTheme="minorHAnsi"/>
          <w:i/>
          <w:sz w:val="20"/>
          <w:szCs w:val="20"/>
        </w:rPr>
        <w:t xml:space="preserve"> </w:t>
      </w:r>
      <w:proofErr w:type="spellStart"/>
      <w:r>
        <w:rPr>
          <w:rFonts w:asciiTheme="minorHAnsi" w:hAnsiTheme="minorHAnsi"/>
          <w:i/>
          <w:sz w:val="20"/>
          <w:szCs w:val="20"/>
        </w:rPr>
        <w:t>fondacione</w:t>
      </w:r>
      <w:proofErr w:type="spellEnd"/>
      <w:r>
        <w:rPr>
          <w:rFonts w:asciiTheme="minorHAnsi" w:hAnsiTheme="minorHAnsi"/>
          <w:i/>
          <w:sz w:val="20"/>
          <w:szCs w:val="20"/>
        </w:rPr>
        <w:t xml:space="preserve"> et </w:t>
      </w:r>
      <w:proofErr w:type="spellStart"/>
      <w:r>
        <w:rPr>
          <w:rFonts w:asciiTheme="minorHAnsi" w:hAnsiTheme="minorHAnsi"/>
          <w:i/>
          <w:sz w:val="20"/>
          <w:szCs w:val="20"/>
        </w:rPr>
        <w:t>rectore</w:t>
      </w:r>
      <w:proofErr w:type="spellEnd"/>
      <w:r>
        <w:rPr>
          <w:rFonts w:asciiTheme="minorHAnsi" w:hAnsiTheme="minorHAnsi"/>
          <w:i/>
          <w:sz w:val="20"/>
          <w:szCs w:val="20"/>
        </w:rPr>
        <w:t xml:space="preserve">. Capella Sancti </w:t>
      </w:r>
      <w:proofErr w:type="spellStart"/>
      <w:r>
        <w:rPr>
          <w:rFonts w:asciiTheme="minorHAnsi" w:hAnsiTheme="minorHAnsi"/>
          <w:i/>
          <w:sz w:val="20"/>
          <w:szCs w:val="20"/>
        </w:rPr>
        <w:t>Quintini</w:t>
      </w:r>
      <w:proofErr w:type="spellEnd"/>
      <w:r>
        <w:rPr>
          <w:rFonts w:asciiTheme="minorHAnsi" w:hAnsiTheme="minorHAnsi"/>
          <w:i/>
          <w:sz w:val="20"/>
          <w:szCs w:val="20"/>
        </w:rPr>
        <w:t xml:space="preserve"> est </w:t>
      </w:r>
      <w:proofErr w:type="spellStart"/>
      <w:r>
        <w:rPr>
          <w:rFonts w:asciiTheme="minorHAnsi" w:hAnsiTheme="minorHAnsi"/>
          <w:i/>
          <w:sz w:val="20"/>
          <w:szCs w:val="20"/>
        </w:rPr>
        <w:t>unita</w:t>
      </w:r>
      <w:proofErr w:type="spellEnd"/>
      <w:r>
        <w:rPr>
          <w:rFonts w:asciiTheme="minorHAnsi" w:hAnsiTheme="minorHAnsi"/>
          <w:i/>
          <w:sz w:val="20"/>
          <w:szCs w:val="20"/>
        </w:rPr>
        <w:t xml:space="preserve"> cure. Capella, que est </w:t>
      </w:r>
      <w:proofErr w:type="spellStart"/>
      <w:r>
        <w:rPr>
          <w:rFonts w:asciiTheme="minorHAnsi" w:hAnsiTheme="minorHAnsi"/>
          <w:i/>
          <w:sz w:val="20"/>
          <w:szCs w:val="20"/>
        </w:rPr>
        <w:t>subtus</w:t>
      </w:r>
      <w:proofErr w:type="spellEnd"/>
      <w:r>
        <w:rPr>
          <w:rFonts w:asciiTheme="minorHAnsi" w:hAnsiTheme="minorHAnsi"/>
          <w:i/>
          <w:sz w:val="20"/>
          <w:szCs w:val="20"/>
        </w:rPr>
        <w:t xml:space="preserve"> </w:t>
      </w:r>
      <w:proofErr w:type="spellStart"/>
      <w:r>
        <w:rPr>
          <w:rFonts w:asciiTheme="minorHAnsi" w:hAnsiTheme="minorHAnsi"/>
          <w:i/>
          <w:sz w:val="20"/>
          <w:szCs w:val="20"/>
        </w:rPr>
        <w:t>pinaculum</w:t>
      </w:r>
      <w:proofErr w:type="spellEnd"/>
      <w:r>
        <w:rPr>
          <w:rFonts w:asciiTheme="minorHAnsi" w:hAnsiTheme="minorHAnsi"/>
          <w:i/>
          <w:sz w:val="20"/>
          <w:szCs w:val="20"/>
        </w:rPr>
        <w:t xml:space="preserve"> et capella, que est infra castrum, </w:t>
      </w:r>
      <w:proofErr w:type="spellStart"/>
      <w:r>
        <w:rPr>
          <w:rFonts w:asciiTheme="minorHAnsi" w:hAnsiTheme="minorHAnsi"/>
          <w:i/>
          <w:sz w:val="20"/>
          <w:szCs w:val="20"/>
        </w:rPr>
        <w:t>sunt</w:t>
      </w:r>
      <w:proofErr w:type="spellEnd"/>
      <w:r>
        <w:rPr>
          <w:rFonts w:asciiTheme="minorHAnsi" w:hAnsiTheme="minorHAnsi"/>
          <w:i/>
          <w:sz w:val="20"/>
          <w:szCs w:val="20"/>
        </w:rPr>
        <w:t xml:space="preserve"> de </w:t>
      </w:r>
      <w:proofErr w:type="spellStart"/>
      <w:r>
        <w:rPr>
          <w:rFonts w:asciiTheme="minorHAnsi" w:hAnsiTheme="minorHAnsi"/>
          <w:i/>
          <w:sz w:val="20"/>
          <w:szCs w:val="20"/>
        </w:rPr>
        <w:t>patronatu</w:t>
      </w:r>
      <w:proofErr w:type="spellEnd"/>
      <w:r>
        <w:rPr>
          <w:rFonts w:asciiTheme="minorHAnsi" w:hAnsiTheme="minorHAnsi"/>
          <w:i/>
          <w:sz w:val="20"/>
          <w:szCs w:val="20"/>
        </w:rPr>
        <w:t xml:space="preserve"> et ad </w:t>
      </w:r>
      <w:proofErr w:type="spellStart"/>
      <w:r>
        <w:rPr>
          <w:rFonts w:asciiTheme="minorHAnsi" w:hAnsiTheme="minorHAnsi"/>
          <w:i/>
          <w:sz w:val="20"/>
          <w:szCs w:val="20"/>
        </w:rPr>
        <w:t>presentationem</w:t>
      </w:r>
      <w:proofErr w:type="spellEnd"/>
      <w:r>
        <w:rPr>
          <w:rFonts w:asciiTheme="minorHAnsi" w:hAnsiTheme="minorHAnsi"/>
          <w:i/>
          <w:sz w:val="20"/>
          <w:szCs w:val="20"/>
        </w:rPr>
        <w:t xml:space="preserve"> </w:t>
      </w:r>
      <w:proofErr w:type="spellStart"/>
      <w:r>
        <w:rPr>
          <w:rFonts w:asciiTheme="minorHAnsi" w:hAnsiTheme="minorHAnsi"/>
          <w:i/>
          <w:sz w:val="20"/>
          <w:szCs w:val="20"/>
        </w:rPr>
        <w:t>dominorum</w:t>
      </w:r>
      <w:proofErr w:type="spellEnd"/>
      <w:r>
        <w:rPr>
          <w:rFonts w:asciiTheme="minorHAnsi" w:hAnsiTheme="minorHAnsi"/>
          <w:i/>
          <w:sz w:val="20"/>
          <w:szCs w:val="20"/>
        </w:rPr>
        <w:t xml:space="preserve"> </w:t>
      </w:r>
      <w:proofErr w:type="spellStart"/>
      <w:r>
        <w:rPr>
          <w:rFonts w:asciiTheme="minorHAnsi" w:hAnsiTheme="minorHAnsi"/>
          <w:i/>
          <w:sz w:val="20"/>
          <w:szCs w:val="20"/>
        </w:rPr>
        <w:t>dicti</w:t>
      </w:r>
      <w:proofErr w:type="spellEnd"/>
      <w:r>
        <w:rPr>
          <w:rFonts w:asciiTheme="minorHAnsi" w:hAnsiTheme="minorHAnsi"/>
          <w:i/>
          <w:sz w:val="20"/>
          <w:szCs w:val="20"/>
        </w:rPr>
        <w:t xml:space="preserve"> </w:t>
      </w:r>
      <w:proofErr w:type="spellStart"/>
      <w:r>
        <w:rPr>
          <w:rFonts w:asciiTheme="minorHAnsi" w:hAnsiTheme="minorHAnsi"/>
          <w:i/>
          <w:sz w:val="20"/>
          <w:szCs w:val="20"/>
        </w:rPr>
        <w:t>loci</w:t>
      </w:r>
      <w:proofErr w:type="spellEnd"/>
      <w:r>
        <w:rPr>
          <w:rFonts w:asciiTheme="minorHAnsi" w:hAnsiTheme="minorHAnsi"/>
          <w:i/>
          <w:sz w:val="20"/>
          <w:szCs w:val="20"/>
        </w:rPr>
        <w:t xml:space="preserve"> Sancti </w:t>
      </w:r>
      <w:proofErr w:type="spellStart"/>
      <w:r>
        <w:rPr>
          <w:rFonts w:asciiTheme="minorHAnsi" w:hAnsiTheme="minorHAnsi"/>
          <w:i/>
          <w:sz w:val="20"/>
          <w:szCs w:val="20"/>
        </w:rPr>
        <w:t>quintini</w:t>
      </w:r>
      <w:proofErr w:type="spellEnd"/>
      <w:r>
        <w:rPr>
          <w:rFonts w:asciiTheme="minorHAnsi" w:hAnsiTheme="minorHAnsi"/>
          <w:i/>
          <w:sz w:val="20"/>
          <w:szCs w:val="20"/>
        </w:rPr>
        <w:t xml:space="preserve">. </w:t>
      </w:r>
      <w:r w:rsidRPr="008B1FF9">
        <w:rPr>
          <w:rFonts w:asciiTheme="minorHAnsi" w:hAnsiTheme="minorHAnsi"/>
          <w:i/>
          <w:sz w:val="20"/>
          <w:szCs w:val="20"/>
          <w:u w:val="single"/>
        </w:rPr>
        <w:t xml:space="preserve">Supra </w:t>
      </w:r>
      <w:proofErr w:type="spellStart"/>
      <w:r w:rsidRPr="008B1FF9">
        <w:rPr>
          <w:rFonts w:asciiTheme="minorHAnsi" w:hAnsiTheme="minorHAnsi"/>
          <w:i/>
          <w:sz w:val="20"/>
          <w:szCs w:val="20"/>
          <w:u w:val="single"/>
        </w:rPr>
        <w:t>montem</w:t>
      </w:r>
      <w:proofErr w:type="spellEnd"/>
      <w:r w:rsidRPr="008B1FF9">
        <w:rPr>
          <w:rFonts w:asciiTheme="minorHAnsi" w:hAnsiTheme="minorHAnsi"/>
          <w:i/>
          <w:sz w:val="20"/>
          <w:szCs w:val="20"/>
          <w:u w:val="single"/>
        </w:rPr>
        <w:t xml:space="preserve"> </w:t>
      </w:r>
      <w:proofErr w:type="spellStart"/>
      <w:r w:rsidRPr="008B1FF9">
        <w:rPr>
          <w:rFonts w:asciiTheme="minorHAnsi" w:hAnsiTheme="minorHAnsi"/>
          <w:i/>
          <w:sz w:val="20"/>
          <w:szCs w:val="20"/>
          <w:u w:val="single"/>
        </w:rPr>
        <w:t>dicti</w:t>
      </w:r>
      <w:proofErr w:type="spellEnd"/>
      <w:r w:rsidRPr="008B1FF9">
        <w:rPr>
          <w:rFonts w:asciiTheme="minorHAnsi" w:hAnsiTheme="minorHAnsi"/>
          <w:i/>
          <w:sz w:val="20"/>
          <w:szCs w:val="20"/>
          <w:u w:val="single"/>
        </w:rPr>
        <w:t xml:space="preserve"> </w:t>
      </w:r>
      <w:proofErr w:type="spellStart"/>
      <w:r w:rsidRPr="008B1FF9">
        <w:rPr>
          <w:rFonts w:asciiTheme="minorHAnsi" w:hAnsiTheme="minorHAnsi"/>
          <w:i/>
          <w:sz w:val="20"/>
          <w:szCs w:val="20"/>
          <w:u w:val="single"/>
        </w:rPr>
        <w:t>loci</w:t>
      </w:r>
      <w:proofErr w:type="spellEnd"/>
      <w:r w:rsidRPr="008B1FF9">
        <w:rPr>
          <w:rFonts w:asciiTheme="minorHAnsi" w:hAnsiTheme="minorHAnsi"/>
          <w:i/>
          <w:sz w:val="20"/>
          <w:szCs w:val="20"/>
          <w:u w:val="single"/>
        </w:rPr>
        <w:t xml:space="preserve"> Sancti </w:t>
      </w:r>
      <w:proofErr w:type="spellStart"/>
      <w:r w:rsidRPr="008B1FF9">
        <w:rPr>
          <w:rFonts w:asciiTheme="minorHAnsi" w:hAnsiTheme="minorHAnsi"/>
          <w:i/>
          <w:sz w:val="20"/>
          <w:szCs w:val="20"/>
          <w:u w:val="single"/>
        </w:rPr>
        <w:t>Quintini</w:t>
      </w:r>
      <w:proofErr w:type="spellEnd"/>
      <w:r w:rsidRPr="008B1FF9">
        <w:rPr>
          <w:rFonts w:asciiTheme="minorHAnsi" w:hAnsiTheme="minorHAnsi"/>
          <w:i/>
          <w:sz w:val="20"/>
          <w:szCs w:val="20"/>
          <w:u w:val="single"/>
        </w:rPr>
        <w:t xml:space="preserve"> est capella Beate Marie </w:t>
      </w:r>
      <w:proofErr w:type="spellStart"/>
      <w:r w:rsidRPr="008B1FF9">
        <w:rPr>
          <w:rFonts w:asciiTheme="minorHAnsi" w:hAnsiTheme="minorHAnsi"/>
          <w:i/>
          <w:sz w:val="20"/>
          <w:szCs w:val="20"/>
          <w:u w:val="single"/>
        </w:rPr>
        <w:t>Magdalenes</w:t>
      </w:r>
      <w:proofErr w:type="spellEnd"/>
      <w:r w:rsidRPr="008B1FF9">
        <w:rPr>
          <w:rFonts w:asciiTheme="minorHAnsi" w:hAnsiTheme="minorHAnsi"/>
          <w:i/>
          <w:sz w:val="20"/>
          <w:szCs w:val="20"/>
          <w:u w:val="single"/>
        </w:rPr>
        <w:t xml:space="preserve">, que est </w:t>
      </w:r>
      <w:proofErr w:type="spellStart"/>
      <w:r w:rsidRPr="008B1FF9">
        <w:rPr>
          <w:rFonts w:asciiTheme="minorHAnsi" w:hAnsiTheme="minorHAnsi"/>
          <w:i/>
          <w:sz w:val="20"/>
          <w:szCs w:val="20"/>
          <w:u w:val="single"/>
        </w:rPr>
        <w:t>unita</w:t>
      </w:r>
      <w:proofErr w:type="spellEnd"/>
      <w:r w:rsidRPr="008B1FF9">
        <w:rPr>
          <w:rFonts w:asciiTheme="minorHAnsi" w:hAnsiTheme="minorHAnsi"/>
          <w:i/>
          <w:sz w:val="20"/>
          <w:szCs w:val="20"/>
          <w:u w:val="single"/>
        </w:rPr>
        <w:t xml:space="preserve"> dicte </w:t>
      </w:r>
      <w:proofErr w:type="spellStart"/>
      <w:r w:rsidRPr="008B1FF9">
        <w:rPr>
          <w:rFonts w:asciiTheme="minorHAnsi" w:hAnsiTheme="minorHAnsi"/>
          <w:i/>
          <w:sz w:val="20"/>
          <w:szCs w:val="20"/>
          <w:u w:val="single"/>
        </w:rPr>
        <w:t>curae</w:t>
      </w:r>
      <w:proofErr w:type="spellEnd"/>
      <w:r w:rsidRPr="008B1FF9">
        <w:rPr>
          <w:rFonts w:asciiTheme="minorHAnsi" w:hAnsiTheme="minorHAnsi"/>
          <w:i/>
          <w:sz w:val="20"/>
          <w:szCs w:val="20"/>
          <w:u w:val="single"/>
        </w:rPr>
        <w:t xml:space="preserve"> ; et </w:t>
      </w:r>
      <w:r w:rsidR="001223BF" w:rsidRPr="008B1FF9">
        <w:rPr>
          <w:rFonts w:asciiTheme="minorHAnsi" w:hAnsiTheme="minorHAnsi"/>
          <w:i/>
          <w:sz w:val="20"/>
          <w:szCs w:val="20"/>
          <w:u w:val="single"/>
        </w:rPr>
        <w:t xml:space="preserve">est in colle, </w:t>
      </w:r>
      <w:proofErr w:type="spellStart"/>
      <w:r w:rsidR="001223BF" w:rsidRPr="008B1FF9">
        <w:rPr>
          <w:rFonts w:asciiTheme="minorHAnsi" w:hAnsiTheme="minorHAnsi"/>
          <w:i/>
          <w:sz w:val="20"/>
          <w:szCs w:val="20"/>
          <w:u w:val="single"/>
        </w:rPr>
        <w:t>tendens</w:t>
      </w:r>
      <w:proofErr w:type="spellEnd"/>
      <w:r w:rsidR="001223BF" w:rsidRPr="008B1FF9">
        <w:rPr>
          <w:rFonts w:asciiTheme="minorHAnsi" w:hAnsiTheme="minorHAnsi"/>
          <w:i/>
          <w:sz w:val="20"/>
          <w:szCs w:val="20"/>
          <w:u w:val="single"/>
        </w:rPr>
        <w:t xml:space="preserve"> </w:t>
      </w:r>
      <w:proofErr w:type="spellStart"/>
      <w:r w:rsidRPr="008B1FF9">
        <w:rPr>
          <w:rFonts w:asciiTheme="minorHAnsi" w:hAnsiTheme="minorHAnsi"/>
          <w:i/>
          <w:sz w:val="20"/>
          <w:szCs w:val="20"/>
          <w:u w:val="single"/>
        </w:rPr>
        <w:t>apud</w:t>
      </w:r>
      <w:proofErr w:type="spellEnd"/>
      <w:r w:rsidRPr="008B1FF9">
        <w:rPr>
          <w:rFonts w:asciiTheme="minorHAnsi" w:hAnsiTheme="minorHAnsi"/>
          <w:i/>
          <w:sz w:val="20"/>
          <w:szCs w:val="20"/>
          <w:u w:val="single"/>
        </w:rPr>
        <w:t xml:space="preserve"> </w:t>
      </w:r>
      <w:proofErr w:type="spellStart"/>
      <w:r w:rsidRPr="008B1FF9">
        <w:rPr>
          <w:rFonts w:asciiTheme="minorHAnsi" w:hAnsiTheme="minorHAnsi"/>
          <w:i/>
          <w:sz w:val="20"/>
          <w:szCs w:val="20"/>
          <w:u w:val="single"/>
        </w:rPr>
        <w:t>Vourey</w:t>
      </w:r>
      <w:proofErr w:type="spellEnd"/>
      <w:r w:rsidR="008B1FF9">
        <w:rPr>
          <w:rFonts w:asciiTheme="minorHAnsi" w:hAnsiTheme="minorHAnsi"/>
          <w:i/>
          <w:sz w:val="20"/>
          <w:szCs w:val="20"/>
          <w:u w:val="single"/>
        </w:rPr>
        <w:t xml:space="preserve"> (</w:t>
      </w:r>
    </w:p>
    <w:p w:rsidR="0032640E" w:rsidRPr="00C90390" w:rsidRDefault="00C90390" w:rsidP="00A312B6">
      <w:pPr>
        <w:rPr>
          <w:rFonts w:asciiTheme="minorHAnsi" w:hAnsiTheme="minorHAnsi"/>
          <w:color w:val="7030A0"/>
          <w:sz w:val="20"/>
          <w:szCs w:val="20"/>
        </w:rPr>
      </w:pPr>
      <w:r>
        <w:rPr>
          <w:rFonts w:asciiTheme="minorHAnsi" w:hAnsiTheme="minorHAnsi"/>
          <w:color w:val="7030A0"/>
          <w:sz w:val="20"/>
          <w:szCs w:val="20"/>
        </w:rPr>
        <w:t>Remarques : cette c</w:t>
      </w:r>
      <w:r w:rsidR="008B1FF9" w:rsidRPr="00C90390">
        <w:rPr>
          <w:rFonts w:asciiTheme="minorHAnsi" w:hAnsiTheme="minorHAnsi"/>
          <w:color w:val="7030A0"/>
          <w:sz w:val="20"/>
          <w:szCs w:val="20"/>
        </w:rPr>
        <w:t xml:space="preserve">hapelle </w:t>
      </w:r>
      <w:r>
        <w:rPr>
          <w:rFonts w:asciiTheme="minorHAnsi" w:hAnsiTheme="minorHAnsi"/>
          <w:color w:val="7030A0"/>
          <w:sz w:val="20"/>
          <w:szCs w:val="20"/>
        </w:rPr>
        <w:t>Sainte-Marie-Madeleine pourrait être à l’emplacement de</w:t>
      </w:r>
      <w:r w:rsidR="008B1FF9" w:rsidRPr="00C90390">
        <w:rPr>
          <w:rFonts w:asciiTheme="minorHAnsi" w:hAnsiTheme="minorHAnsi"/>
          <w:color w:val="7030A0"/>
          <w:sz w:val="20"/>
          <w:szCs w:val="20"/>
        </w:rPr>
        <w:t xml:space="preserve"> l’église actuelle, situé</w:t>
      </w:r>
      <w:r>
        <w:rPr>
          <w:rFonts w:asciiTheme="minorHAnsi" w:hAnsiTheme="minorHAnsi"/>
          <w:color w:val="7030A0"/>
          <w:sz w:val="20"/>
          <w:szCs w:val="20"/>
        </w:rPr>
        <w:t>e</w:t>
      </w:r>
      <w:r w:rsidR="008B1FF9" w:rsidRPr="00C90390">
        <w:rPr>
          <w:rFonts w:asciiTheme="minorHAnsi" w:hAnsiTheme="minorHAnsi"/>
          <w:color w:val="7030A0"/>
          <w:sz w:val="20"/>
          <w:szCs w:val="20"/>
        </w:rPr>
        <w:t xml:space="preserve"> au sommet du chemin « de la </w:t>
      </w:r>
      <w:proofErr w:type="spellStart"/>
      <w:r w:rsidR="008B1FF9" w:rsidRPr="00C90390">
        <w:rPr>
          <w:rFonts w:asciiTheme="minorHAnsi" w:hAnsiTheme="minorHAnsi"/>
          <w:color w:val="7030A0"/>
          <w:sz w:val="20"/>
          <w:szCs w:val="20"/>
        </w:rPr>
        <w:t>Poya</w:t>
      </w:r>
      <w:proofErr w:type="spellEnd"/>
      <w:r w:rsidR="008B1FF9" w:rsidRPr="00C90390">
        <w:rPr>
          <w:rFonts w:asciiTheme="minorHAnsi" w:hAnsiTheme="minorHAnsi"/>
          <w:color w:val="7030A0"/>
          <w:sz w:val="20"/>
          <w:szCs w:val="20"/>
        </w:rPr>
        <w:t xml:space="preserve"> », chemin de </w:t>
      </w:r>
      <w:proofErr w:type="spellStart"/>
      <w:r w:rsidR="008B1FF9" w:rsidRPr="00C90390">
        <w:rPr>
          <w:rFonts w:asciiTheme="minorHAnsi" w:hAnsiTheme="minorHAnsi"/>
          <w:color w:val="7030A0"/>
          <w:sz w:val="20"/>
          <w:szCs w:val="20"/>
        </w:rPr>
        <w:t>Montaud</w:t>
      </w:r>
      <w:proofErr w:type="spellEnd"/>
      <w:r w:rsidR="008B1FF9" w:rsidRPr="00C90390">
        <w:rPr>
          <w:rFonts w:asciiTheme="minorHAnsi" w:hAnsiTheme="minorHAnsi"/>
          <w:color w:val="7030A0"/>
          <w:sz w:val="20"/>
          <w:szCs w:val="20"/>
        </w:rPr>
        <w:t xml:space="preserve"> à </w:t>
      </w:r>
      <w:r w:rsidR="00CF4C6C" w:rsidRPr="00C90390">
        <w:rPr>
          <w:rFonts w:asciiTheme="minorHAnsi" w:hAnsiTheme="minorHAnsi"/>
          <w:color w:val="7030A0"/>
          <w:sz w:val="20"/>
          <w:szCs w:val="20"/>
        </w:rPr>
        <w:t xml:space="preserve">Veurey, faisant jonction à cet endroit avec celui arrivant de St Quentin, et où était située </w:t>
      </w:r>
      <w:r w:rsidR="001223BF" w:rsidRPr="00C90390">
        <w:rPr>
          <w:color w:val="7030A0"/>
          <w:sz w:val="20"/>
          <w:szCs w:val="20"/>
        </w:rPr>
        <w:t xml:space="preserve">la « croix du </w:t>
      </w:r>
      <w:proofErr w:type="spellStart"/>
      <w:r w:rsidR="001223BF" w:rsidRPr="00C90390">
        <w:rPr>
          <w:color w:val="7030A0"/>
          <w:sz w:val="20"/>
          <w:szCs w:val="20"/>
        </w:rPr>
        <w:t>Joyou</w:t>
      </w:r>
      <w:proofErr w:type="spellEnd"/>
      <w:r>
        <w:rPr>
          <w:color w:val="7030A0"/>
          <w:sz w:val="20"/>
          <w:szCs w:val="20"/>
        </w:rPr>
        <w:t> »</w:t>
      </w:r>
      <w:r w:rsidR="001223BF" w:rsidRPr="00C90390">
        <w:rPr>
          <w:color w:val="7030A0"/>
          <w:sz w:val="20"/>
          <w:szCs w:val="20"/>
        </w:rPr>
        <w:t> mentio</w:t>
      </w:r>
      <w:r>
        <w:rPr>
          <w:color w:val="7030A0"/>
          <w:sz w:val="20"/>
          <w:szCs w:val="20"/>
        </w:rPr>
        <w:t xml:space="preserve">nnée dans un document de 1631 ! : </w:t>
      </w:r>
      <w:proofErr w:type="spellStart"/>
      <w:proofErr w:type="gramStart"/>
      <w:r>
        <w:rPr>
          <w:color w:val="7030A0"/>
          <w:sz w:val="20"/>
          <w:szCs w:val="20"/>
        </w:rPr>
        <w:t>rens</w:t>
      </w:r>
      <w:proofErr w:type="spellEnd"/>
      <w:proofErr w:type="gramEnd"/>
      <w:r>
        <w:rPr>
          <w:color w:val="7030A0"/>
          <w:sz w:val="20"/>
          <w:szCs w:val="20"/>
        </w:rPr>
        <w:t>. Ch. Robbez-Masson.</w:t>
      </w:r>
    </w:p>
    <w:sectPr w:rsidR="0032640E" w:rsidRPr="00C90390" w:rsidSect="00E349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8B" w:rsidRDefault="00796C8B" w:rsidP="00393F14">
      <w:r>
        <w:separator/>
      </w:r>
    </w:p>
  </w:endnote>
  <w:endnote w:type="continuationSeparator" w:id="0">
    <w:p w:rsidR="00796C8B" w:rsidRDefault="00796C8B" w:rsidP="0039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8B" w:rsidRDefault="00796C8B" w:rsidP="00393F14">
      <w:r>
        <w:separator/>
      </w:r>
    </w:p>
  </w:footnote>
  <w:footnote w:type="continuationSeparator" w:id="0">
    <w:p w:rsidR="00796C8B" w:rsidRDefault="00796C8B" w:rsidP="00393F14">
      <w:r>
        <w:continuationSeparator/>
      </w:r>
    </w:p>
  </w:footnote>
  <w:footnote w:id="1">
    <w:p w:rsidR="009F2C87" w:rsidRDefault="009F2C87">
      <w:pPr>
        <w:pStyle w:val="Notedebasdepage"/>
      </w:pPr>
      <w:r>
        <w:rPr>
          <w:rStyle w:val="Appelnotedebasdep"/>
        </w:rPr>
        <w:footnoteRef/>
      </w:r>
      <w:r>
        <w:t xml:space="preserve"> Chemin forestier récent d’après les renseignements oraux (enquête Ch. Robbez-Masson).</w:t>
      </w:r>
    </w:p>
  </w:footnote>
  <w:footnote w:id="2">
    <w:p w:rsidR="00094C09" w:rsidRPr="00C66E08" w:rsidRDefault="00094C09">
      <w:pPr>
        <w:pStyle w:val="Notedebasdepage"/>
      </w:pPr>
      <w:r w:rsidRPr="00C66E08">
        <w:rPr>
          <w:rStyle w:val="Appelnotedebasdep"/>
        </w:rPr>
        <w:footnoteRef/>
      </w:r>
      <w:r w:rsidRPr="00C66E08">
        <w:t xml:space="preserve"> Laboratoire de radiocarbone. Centre de datations et d’Analyses Isotopiques, Département des Sciences de la Terre – LA CNRS N°11. Université Claude Bernard Lyon I, </w:t>
      </w:r>
      <w:r w:rsidR="0001182C" w:rsidRPr="00C66E08">
        <w:t>43 bd du 11 novembre 1918, 69622 Villeurbanne.</w:t>
      </w:r>
    </w:p>
  </w:footnote>
  <w:footnote w:id="3">
    <w:p w:rsidR="00774BD8" w:rsidRPr="00C66E08" w:rsidRDefault="00774BD8" w:rsidP="003F6619">
      <w:pPr>
        <w:pStyle w:val="Notedebasdepage"/>
      </w:pPr>
      <w:r w:rsidRPr="00C66E08">
        <w:rPr>
          <w:rStyle w:val="Appelnotedebasdep"/>
        </w:rPr>
        <w:footnoteRef/>
      </w:r>
      <w:r w:rsidRPr="00C66E08">
        <w:t xml:space="preserve"> Références : BOCQUET (A.) 1969, p. 289, n°67.</w:t>
      </w:r>
    </w:p>
  </w:footnote>
  <w:footnote w:id="4">
    <w:p w:rsidR="003F6619" w:rsidRPr="00C66E08" w:rsidRDefault="003F6619" w:rsidP="003F6619">
      <w:pPr>
        <w:pStyle w:val="Notedebasdepage"/>
      </w:pPr>
      <w:r w:rsidRPr="00C66E08">
        <w:rPr>
          <w:rStyle w:val="Appelnotedebasdep"/>
        </w:rPr>
        <w:footnoteRef/>
      </w:r>
      <w:r w:rsidRPr="00C66E08">
        <w:t xml:space="preserve"> </w:t>
      </w:r>
      <w:r w:rsidRPr="00C66E08">
        <w:rPr>
          <w:i/>
        </w:rPr>
        <w:t>Carte archéologique de la Gaule</w:t>
      </w:r>
      <w:r w:rsidRPr="00C66E08">
        <w:t>,</w:t>
      </w:r>
      <w:r w:rsidR="009F2C87">
        <w:t xml:space="preserve"> 38/4,</w:t>
      </w:r>
      <w:r w:rsidRPr="00C66E08">
        <w:t xml:space="preserve"> p. 221 pour Montaud, p. 318-319 pour Saint-Quentin-sur-Isère, p. 349-351 pour Veurey-Voroize.</w:t>
      </w:r>
    </w:p>
  </w:footnote>
  <w:footnote w:id="5">
    <w:p w:rsidR="00A51DA1" w:rsidRPr="00C66E08" w:rsidRDefault="00A51DA1" w:rsidP="00A51DA1">
      <w:pPr>
        <w:pStyle w:val="Notedebasdepage"/>
      </w:pPr>
      <w:r w:rsidRPr="00C66E08">
        <w:rPr>
          <w:rStyle w:val="Appelnotedebasdep"/>
        </w:rPr>
        <w:footnoteRef/>
      </w:r>
      <w:r w:rsidRPr="00C66E08">
        <w:t xml:space="preserve"> COLARDELLE (M.), </w:t>
      </w:r>
      <w:r w:rsidRPr="00C66E08">
        <w:rPr>
          <w:i/>
        </w:rPr>
        <w:t>Sépulture</w:t>
      </w:r>
      <w:r w:rsidR="00C90390" w:rsidRPr="00C90390">
        <w:rPr>
          <w:i/>
        </w:rPr>
        <w:t>s</w:t>
      </w:r>
      <w:r w:rsidRPr="00C66E08">
        <w:t>… p. 222 à 224. Pour le chapiteau, l’auteur se réfère à un renseignement oral d’Elisabeth Chatel.</w:t>
      </w:r>
    </w:p>
  </w:footnote>
  <w:footnote w:id="6">
    <w:p w:rsidR="00C66E08" w:rsidRPr="00C66E08" w:rsidRDefault="00C66E08">
      <w:pPr>
        <w:pStyle w:val="Notedebasdepage"/>
      </w:pPr>
      <w:r w:rsidRPr="00C66E08">
        <w:rPr>
          <w:rStyle w:val="Appelnotedebasdep"/>
        </w:rPr>
        <w:footnoteRef/>
      </w:r>
      <w:r w:rsidRPr="00C66E08">
        <w:t xml:space="preserve"> </w:t>
      </w:r>
      <w:r>
        <w:t xml:space="preserve">Aucun chemin </w:t>
      </w:r>
      <w:r w:rsidR="007A3713" w:rsidRPr="009F2C87">
        <w:t xml:space="preserve">praticable </w:t>
      </w:r>
      <w:r>
        <w:t xml:space="preserve">ne descend </w:t>
      </w:r>
      <w:r w:rsidR="007A3713" w:rsidRPr="009F2C87">
        <w:t xml:space="preserve">plus </w:t>
      </w:r>
      <w:r>
        <w:t xml:space="preserve">aujourd’hui </w:t>
      </w:r>
      <w:r w:rsidR="007A3713" w:rsidRPr="009F2C87">
        <w:t>du site de la chapelle</w:t>
      </w:r>
      <w:r w:rsidR="007A3713">
        <w:t xml:space="preserve"> </w:t>
      </w:r>
      <w:r>
        <w:t>de Saint-Ours vers Saint-Quentin : des modifications de la pente (effondrements, éboulements) ont-elles pu prendre place dans les périodes considérées ?</w:t>
      </w:r>
    </w:p>
  </w:footnote>
  <w:footnote w:id="7">
    <w:p w:rsidR="00644021" w:rsidRPr="00C66E08" w:rsidRDefault="00644021">
      <w:pPr>
        <w:pStyle w:val="Notedebasdepage"/>
      </w:pPr>
      <w:r w:rsidRPr="00C66E08">
        <w:rPr>
          <w:rStyle w:val="Appelnotedebasdep"/>
        </w:rPr>
        <w:footnoteRef/>
      </w:r>
      <w:r w:rsidRPr="00C66E08">
        <w:t xml:space="preserve"> MARION (J.), </w:t>
      </w:r>
      <w:r w:rsidRPr="00C66E08">
        <w:rPr>
          <w:i/>
        </w:rPr>
        <w:t>Cartulaires</w:t>
      </w:r>
      <w:r w:rsidRPr="00C66E08">
        <w:t>…</w:t>
      </w:r>
      <w:r w:rsidR="00C92A87" w:rsidRPr="00C66E08">
        <w:t xml:space="preserve"> p. 192-193 (pouillé de 1110), p. 357 (pouillé de 1497).</w:t>
      </w:r>
    </w:p>
  </w:footnote>
  <w:footnote w:id="8">
    <w:p w:rsidR="00E04BD4" w:rsidRPr="00C66E08" w:rsidRDefault="00E04BD4">
      <w:pPr>
        <w:pStyle w:val="Notedebasdepage"/>
      </w:pPr>
      <w:r w:rsidRPr="00C66E08">
        <w:rPr>
          <w:rStyle w:val="Appelnotedebasdep"/>
        </w:rPr>
        <w:footnoteRef/>
      </w:r>
      <w:r w:rsidRPr="00C66E08">
        <w:t xml:space="preserve"> Cette identification de l’église de </w:t>
      </w:r>
      <w:proofErr w:type="spellStart"/>
      <w:r w:rsidRPr="00C66E08">
        <w:rPr>
          <w:i/>
        </w:rPr>
        <w:t>Castrucia</w:t>
      </w:r>
      <w:proofErr w:type="spellEnd"/>
      <w:r w:rsidRPr="00C66E08">
        <w:t xml:space="preserve"> avec Les </w:t>
      </w:r>
      <w:proofErr w:type="spellStart"/>
      <w:r w:rsidRPr="00C66E08">
        <w:t>Ecouges</w:t>
      </w:r>
      <w:proofErr w:type="spellEnd"/>
      <w:r w:rsidRPr="00C66E08">
        <w:t xml:space="preserve"> nous paraît à discuter : aucune mention n’est faite à l’existence d’un quelconque édifice religieux dans les actes de fondation de la chartreuse en 1116, pas plus que lors de la consécration en 1139 (</w:t>
      </w:r>
      <w:r w:rsidR="006F77F9" w:rsidRPr="00C66E08">
        <w:t>AUVERGNE</w:t>
      </w:r>
      <w:r w:rsidRPr="00C66E08">
        <w:t xml:space="preserve"> p</w:t>
      </w:r>
      <w:r w:rsidR="006F77F9" w:rsidRPr="00C66E08">
        <w:t>. 83 à 88, chartes 1 à 4)</w:t>
      </w:r>
      <w:r w:rsidR="00F942F7">
        <w:t>.</w:t>
      </w:r>
      <w:r w:rsidRPr="00C66E08">
        <w:t xml:space="preserve"> Les fouilles menées sur le site envisage</w:t>
      </w:r>
      <w:r w:rsidR="00B91594">
        <w:t>nt</w:t>
      </w:r>
      <w:r w:rsidRPr="00C66E08">
        <w:t xml:space="preserve"> également une construction au début du XIIe siècle.</w:t>
      </w:r>
    </w:p>
  </w:footnote>
  <w:footnote w:id="9">
    <w:p w:rsidR="00370F2E" w:rsidRPr="00C66E08" w:rsidRDefault="00370F2E" w:rsidP="00370F2E">
      <w:pPr>
        <w:pStyle w:val="Notedebasdepage"/>
      </w:pPr>
      <w:r w:rsidRPr="00C66E08">
        <w:rPr>
          <w:rStyle w:val="Appelnotedebasdep"/>
        </w:rPr>
        <w:footnoteRef/>
      </w:r>
      <w:r w:rsidRPr="00C66E08">
        <w:t xml:space="preserve"> </w:t>
      </w:r>
      <w:r w:rsidRPr="00C66E08">
        <w:rPr>
          <w:bCs/>
          <w:lang w:val="nl-NL"/>
        </w:rPr>
        <w:t xml:space="preserve">AD38 B 3120 f° 171 r° et </w:t>
      </w:r>
      <w:r w:rsidRPr="00C66E08">
        <w:rPr>
          <w:bCs/>
          <w:lang w:val="en-GB"/>
        </w:rPr>
        <w:t>B 4443 f° 28</w:t>
      </w:r>
    </w:p>
  </w:footnote>
  <w:footnote w:id="10">
    <w:p w:rsidR="00266C7A" w:rsidRDefault="00266C7A">
      <w:pPr>
        <w:pStyle w:val="Notedebasdepage"/>
      </w:pPr>
      <w:r>
        <w:rPr>
          <w:rStyle w:val="Appelnotedebasdep"/>
        </w:rPr>
        <w:footnoteRef/>
      </w:r>
      <w:r>
        <w:t xml:space="preserve"> AUVERGNE, charte 20 p. 113-114, terrier</w:t>
      </w:r>
      <w:r w:rsidR="005E21B6">
        <w:t xml:space="preserve"> de 1468 (arch. Mun. Saint-Quentin, non coté) : reconnaissances des habitants de </w:t>
      </w:r>
      <w:proofErr w:type="spellStart"/>
      <w:r w:rsidR="005E21B6">
        <w:t>Saint-Qentin</w:t>
      </w:r>
      <w:proofErr w:type="spellEnd"/>
      <w:r w:rsidR="005E21B6">
        <w:t xml:space="preserve"> citant plusieurs toponymes </w:t>
      </w:r>
      <w:proofErr w:type="spellStart"/>
      <w:r w:rsidR="005E21B6">
        <w:t>montaudins</w:t>
      </w:r>
      <w:proofErr w:type="spellEnd"/>
      <w:r w:rsidR="005E21B6">
        <w:t>.</w:t>
      </w:r>
    </w:p>
  </w:footnote>
  <w:footnote w:id="11">
    <w:p w:rsidR="00B91594" w:rsidRDefault="00B91594">
      <w:pPr>
        <w:pStyle w:val="Notedebasdepage"/>
      </w:pPr>
      <w:r>
        <w:rPr>
          <w:rStyle w:val="Appelnotedebasdep"/>
        </w:rPr>
        <w:footnoteRef/>
      </w:r>
      <w:r>
        <w:t xml:space="preserve"> </w:t>
      </w:r>
      <w:r w:rsidR="00A97F04">
        <w:t>Une tradition locale recueillie par Charles Robbez-Masson, dit que des personnes (soldats ?) utilisaient cette grotte et le promontoire qui la surmonte, pour agresser les passants</w:t>
      </w:r>
      <w:r w:rsidR="00C90390">
        <w:t>…</w:t>
      </w:r>
    </w:p>
  </w:footnote>
  <w:footnote w:id="12">
    <w:p w:rsidR="00B91594" w:rsidRDefault="00B91594" w:rsidP="00B91594">
      <w:pPr>
        <w:pStyle w:val="Notedebasdepage"/>
      </w:pPr>
      <w:r w:rsidRPr="00C66E08">
        <w:rPr>
          <w:rStyle w:val="Appelnotedebasdep"/>
        </w:rPr>
        <w:footnoteRef/>
      </w:r>
      <w:r w:rsidRPr="00C66E08">
        <w:t xml:space="preserve"> D</w:t>
      </w:r>
      <w:r w:rsidRPr="00C66E08">
        <w:rPr>
          <w:rFonts w:cstheme="minorHAnsi"/>
        </w:rPr>
        <w:t>É</w:t>
      </w:r>
      <w:r w:rsidRPr="00C66E08">
        <w:t>MIANS D’ARCHIMBAULT 1980, fig. 423, dessins 7-8 et fig. 424, photos 3 à 5 : recherches Jean-Pierre</w:t>
      </w:r>
      <w:r>
        <w:t xml:space="preserve"> Moyne.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90" w:rsidRDefault="00C9039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24"/>
    <w:rsid w:val="000033A9"/>
    <w:rsid w:val="0001115C"/>
    <w:rsid w:val="0001182C"/>
    <w:rsid w:val="00022BDB"/>
    <w:rsid w:val="00022DF5"/>
    <w:rsid w:val="00042440"/>
    <w:rsid w:val="00044164"/>
    <w:rsid w:val="0004565D"/>
    <w:rsid w:val="00052B85"/>
    <w:rsid w:val="000539AE"/>
    <w:rsid w:val="000615E0"/>
    <w:rsid w:val="00063463"/>
    <w:rsid w:val="00076543"/>
    <w:rsid w:val="000775A6"/>
    <w:rsid w:val="00077714"/>
    <w:rsid w:val="000803C6"/>
    <w:rsid w:val="00080E47"/>
    <w:rsid w:val="00084E66"/>
    <w:rsid w:val="00094C09"/>
    <w:rsid w:val="000954BB"/>
    <w:rsid w:val="000A2273"/>
    <w:rsid w:val="000D06DB"/>
    <w:rsid w:val="000D17D3"/>
    <w:rsid w:val="000D47CF"/>
    <w:rsid w:val="000D7DD6"/>
    <w:rsid w:val="000F1088"/>
    <w:rsid w:val="000F4CF8"/>
    <w:rsid w:val="000F4D08"/>
    <w:rsid w:val="00103163"/>
    <w:rsid w:val="00113068"/>
    <w:rsid w:val="00114333"/>
    <w:rsid w:val="00114D3F"/>
    <w:rsid w:val="001223BF"/>
    <w:rsid w:val="00140C05"/>
    <w:rsid w:val="00154B5A"/>
    <w:rsid w:val="001639BC"/>
    <w:rsid w:val="00164E20"/>
    <w:rsid w:val="00170E56"/>
    <w:rsid w:val="001731B3"/>
    <w:rsid w:val="001745F0"/>
    <w:rsid w:val="001851BB"/>
    <w:rsid w:val="00193BA2"/>
    <w:rsid w:val="001944A4"/>
    <w:rsid w:val="001A45CE"/>
    <w:rsid w:val="001A5389"/>
    <w:rsid w:val="001B0B2F"/>
    <w:rsid w:val="001B5D23"/>
    <w:rsid w:val="001C6260"/>
    <w:rsid w:val="001C6365"/>
    <w:rsid w:val="001F6389"/>
    <w:rsid w:val="002020DC"/>
    <w:rsid w:val="002149A1"/>
    <w:rsid w:val="002212F9"/>
    <w:rsid w:val="00231958"/>
    <w:rsid w:val="00231FFE"/>
    <w:rsid w:val="002518F9"/>
    <w:rsid w:val="00255AB5"/>
    <w:rsid w:val="00256E7E"/>
    <w:rsid w:val="00260798"/>
    <w:rsid w:val="00261A77"/>
    <w:rsid w:val="00264B95"/>
    <w:rsid w:val="00266C7A"/>
    <w:rsid w:val="002702CF"/>
    <w:rsid w:val="00281C40"/>
    <w:rsid w:val="00285086"/>
    <w:rsid w:val="00286384"/>
    <w:rsid w:val="002B6E9B"/>
    <w:rsid w:val="002C4E7C"/>
    <w:rsid w:val="002C73D1"/>
    <w:rsid w:val="002D00D1"/>
    <w:rsid w:val="002D69D3"/>
    <w:rsid w:val="002E586E"/>
    <w:rsid w:val="002F7961"/>
    <w:rsid w:val="00317D6E"/>
    <w:rsid w:val="00325CD0"/>
    <w:rsid w:val="0032640E"/>
    <w:rsid w:val="00367AF4"/>
    <w:rsid w:val="00370F2E"/>
    <w:rsid w:val="00387BC2"/>
    <w:rsid w:val="00393F14"/>
    <w:rsid w:val="00395DAD"/>
    <w:rsid w:val="003A543A"/>
    <w:rsid w:val="003A7318"/>
    <w:rsid w:val="003B16AB"/>
    <w:rsid w:val="003D10CB"/>
    <w:rsid w:val="003D5CE0"/>
    <w:rsid w:val="003D5DEF"/>
    <w:rsid w:val="003E0110"/>
    <w:rsid w:val="003F6619"/>
    <w:rsid w:val="003F7745"/>
    <w:rsid w:val="00400B58"/>
    <w:rsid w:val="00404347"/>
    <w:rsid w:val="00410D6A"/>
    <w:rsid w:val="00411484"/>
    <w:rsid w:val="004155C8"/>
    <w:rsid w:val="00427CE9"/>
    <w:rsid w:val="00431E7A"/>
    <w:rsid w:val="004366D1"/>
    <w:rsid w:val="00437A7E"/>
    <w:rsid w:val="0044282B"/>
    <w:rsid w:val="00450C6A"/>
    <w:rsid w:val="004529C1"/>
    <w:rsid w:val="004550D0"/>
    <w:rsid w:val="00475B8B"/>
    <w:rsid w:val="00481F0A"/>
    <w:rsid w:val="00497D0F"/>
    <w:rsid w:val="004A0464"/>
    <w:rsid w:val="004A4B70"/>
    <w:rsid w:val="004B7113"/>
    <w:rsid w:val="004C39F5"/>
    <w:rsid w:val="004C5716"/>
    <w:rsid w:val="004D61D5"/>
    <w:rsid w:val="004E60DB"/>
    <w:rsid w:val="004F204C"/>
    <w:rsid w:val="00506D45"/>
    <w:rsid w:val="00524046"/>
    <w:rsid w:val="005321AF"/>
    <w:rsid w:val="00532D1D"/>
    <w:rsid w:val="0053426D"/>
    <w:rsid w:val="0054229E"/>
    <w:rsid w:val="005466C1"/>
    <w:rsid w:val="00550244"/>
    <w:rsid w:val="00550D2D"/>
    <w:rsid w:val="00553AF9"/>
    <w:rsid w:val="00570A24"/>
    <w:rsid w:val="00570CB7"/>
    <w:rsid w:val="00574DC9"/>
    <w:rsid w:val="005751DB"/>
    <w:rsid w:val="00595316"/>
    <w:rsid w:val="005A0A04"/>
    <w:rsid w:val="005D01E9"/>
    <w:rsid w:val="005D0C83"/>
    <w:rsid w:val="005D23BA"/>
    <w:rsid w:val="005D7022"/>
    <w:rsid w:val="005E21B6"/>
    <w:rsid w:val="005E3E62"/>
    <w:rsid w:val="006013EA"/>
    <w:rsid w:val="006176F9"/>
    <w:rsid w:val="006225F0"/>
    <w:rsid w:val="00632935"/>
    <w:rsid w:val="00635F3F"/>
    <w:rsid w:val="006369F5"/>
    <w:rsid w:val="006379BF"/>
    <w:rsid w:val="00644021"/>
    <w:rsid w:val="00644C7A"/>
    <w:rsid w:val="00647281"/>
    <w:rsid w:val="00651FDE"/>
    <w:rsid w:val="00670239"/>
    <w:rsid w:val="00670D19"/>
    <w:rsid w:val="00675644"/>
    <w:rsid w:val="00675993"/>
    <w:rsid w:val="006B35F9"/>
    <w:rsid w:val="006B489F"/>
    <w:rsid w:val="006B491B"/>
    <w:rsid w:val="006D1E7B"/>
    <w:rsid w:val="006E604F"/>
    <w:rsid w:val="006F77F9"/>
    <w:rsid w:val="00717337"/>
    <w:rsid w:val="00742CA8"/>
    <w:rsid w:val="00746242"/>
    <w:rsid w:val="0074695A"/>
    <w:rsid w:val="007525A0"/>
    <w:rsid w:val="007571B8"/>
    <w:rsid w:val="0077083F"/>
    <w:rsid w:val="007730AC"/>
    <w:rsid w:val="00774BD8"/>
    <w:rsid w:val="00774C88"/>
    <w:rsid w:val="00782B85"/>
    <w:rsid w:val="007902E7"/>
    <w:rsid w:val="00796C8B"/>
    <w:rsid w:val="00797A74"/>
    <w:rsid w:val="00797EF3"/>
    <w:rsid w:val="007A3713"/>
    <w:rsid w:val="007A7276"/>
    <w:rsid w:val="007C0DC4"/>
    <w:rsid w:val="007C12DE"/>
    <w:rsid w:val="007C1D98"/>
    <w:rsid w:val="007C7831"/>
    <w:rsid w:val="007D2D11"/>
    <w:rsid w:val="007D367D"/>
    <w:rsid w:val="007D54B1"/>
    <w:rsid w:val="007E07F0"/>
    <w:rsid w:val="007E4E4A"/>
    <w:rsid w:val="00804249"/>
    <w:rsid w:val="00815ABF"/>
    <w:rsid w:val="00823D30"/>
    <w:rsid w:val="00880E61"/>
    <w:rsid w:val="00885F10"/>
    <w:rsid w:val="008A752E"/>
    <w:rsid w:val="008B0211"/>
    <w:rsid w:val="008B1FF9"/>
    <w:rsid w:val="008C4A9B"/>
    <w:rsid w:val="008C4BBD"/>
    <w:rsid w:val="008D4725"/>
    <w:rsid w:val="008D7F2B"/>
    <w:rsid w:val="008E5E84"/>
    <w:rsid w:val="008F6705"/>
    <w:rsid w:val="00905F88"/>
    <w:rsid w:val="00910F1B"/>
    <w:rsid w:val="00926957"/>
    <w:rsid w:val="0093202D"/>
    <w:rsid w:val="009428F4"/>
    <w:rsid w:val="009469D5"/>
    <w:rsid w:val="009477CC"/>
    <w:rsid w:val="009727CB"/>
    <w:rsid w:val="009731C9"/>
    <w:rsid w:val="00991505"/>
    <w:rsid w:val="00995C44"/>
    <w:rsid w:val="009A763E"/>
    <w:rsid w:val="009B77C0"/>
    <w:rsid w:val="009D080A"/>
    <w:rsid w:val="009D1B1F"/>
    <w:rsid w:val="009D7AA8"/>
    <w:rsid w:val="009E3C68"/>
    <w:rsid w:val="009F2C87"/>
    <w:rsid w:val="00A01435"/>
    <w:rsid w:val="00A07ADD"/>
    <w:rsid w:val="00A12FD5"/>
    <w:rsid w:val="00A21564"/>
    <w:rsid w:val="00A312B6"/>
    <w:rsid w:val="00A31B32"/>
    <w:rsid w:val="00A336B5"/>
    <w:rsid w:val="00A419F0"/>
    <w:rsid w:val="00A459A9"/>
    <w:rsid w:val="00A479C6"/>
    <w:rsid w:val="00A50122"/>
    <w:rsid w:val="00A51DA1"/>
    <w:rsid w:val="00A669E1"/>
    <w:rsid w:val="00A74C0D"/>
    <w:rsid w:val="00A75C26"/>
    <w:rsid w:val="00A81992"/>
    <w:rsid w:val="00A90475"/>
    <w:rsid w:val="00A92A05"/>
    <w:rsid w:val="00A97F04"/>
    <w:rsid w:val="00AA3872"/>
    <w:rsid w:val="00AA6D7F"/>
    <w:rsid w:val="00AB3FC6"/>
    <w:rsid w:val="00AB53FE"/>
    <w:rsid w:val="00AB7204"/>
    <w:rsid w:val="00AB7E4E"/>
    <w:rsid w:val="00AC33A2"/>
    <w:rsid w:val="00AC496E"/>
    <w:rsid w:val="00AD0A21"/>
    <w:rsid w:val="00AE0AA5"/>
    <w:rsid w:val="00B028CD"/>
    <w:rsid w:val="00B02EB7"/>
    <w:rsid w:val="00B0425F"/>
    <w:rsid w:val="00B16C9B"/>
    <w:rsid w:val="00B215BD"/>
    <w:rsid w:val="00B229C0"/>
    <w:rsid w:val="00B35376"/>
    <w:rsid w:val="00B373DA"/>
    <w:rsid w:val="00B478EE"/>
    <w:rsid w:val="00B5100D"/>
    <w:rsid w:val="00B53063"/>
    <w:rsid w:val="00B54FE0"/>
    <w:rsid w:val="00B55AFD"/>
    <w:rsid w:val="00B61C71"/>
    <w:rsid w:val="00B84687"/>
    <w:rsid w:val="00B91594"/>
    <w:rsid w:val="00B95EE9"/>
    <w:rsid w:val="00BA632D"/>
    <w:rsid w:val="00BB2B2F"/>
    <w:rsid w:val="00BB4C2F"/>
    <w:rsid w:val="00BE1BE2"/>
    <w:rsid w:val="00BE1D83"/>
    <w:rsid w:val="00BE79CB"/>
    <w:rsid w:val="00C15E16"/>
    <w:rsid w:val="00C21AE0"/>
    <w:rsid w:val="00C3180C"/>
    <w:rsid w:val="00C45258"/>
    <w:rsid w:val="00C47BB7"/>
    <w:rsid w:val="00C51B91"/>
    <w:rsid w:val="00C56FAD"/>
    <w:rsid w:val="00C612F2"/>
    <w:rsid w:val="00C66E08"/>
    <w:rsid w:val="00C67FA8"/>
    <w:rsid w:val="00C747DE"/>
    <w:rsid w:val="00C8387E"/>
    <w:rsid w:val="00C90390"/>
    <w:rsid w:val="00C92A87"/>
    <w:rsid w:val="00CD04C3"/>
    <w:rsid w:val="00CD0F4D"/>
    <w:rsid w:val="00CE0D58"/>
    <w:rsid w:val="00CE0FDE"/>
    <w:rsid w:val="00CE1159"/>
    <w:rsid w:val="00CE1C8A"/>
    <w:rsid w:val="00CF06D0"/>
    <w:rsid w:val="00CF31BC"/>
    <w:rsid w:val="00CF4C6C"/>
    <w:rsid w:val="00D164B8"/>
    <w:rsid w:val="00D32588"/>
    <w:rsid w:val="00D34E64"/>
    <w:rsid w:val="00D4158F"/>
    <w:rsid w:val="00D5696A"/>
    <w:rsid w:val="00D57CC6"/>
    <w:rsid w:val="00D66611"/>
    <w:rsid w:val="00D746E4"/>
    <w:rsid w:val="00D76C01"/>
    <w:rsid w:val="00D922EF"/>
    <w:rsid w:val="00DA1E49"/>
    <w:rsid w:val="00DB2B35"/>
    <w:rsid w:val="00DB5647"/>
    <w:rsid w:val="00DC2242"/>
    <w:rsid w:val="00DC72CC"/>
    <w:rsid w:val="00DD75C1"/>
    <w:rsid w:val="00DD7EF4"/>
    <w:rsid w:val="00DE36AD"/>
    <w:rsid w:val="00E03204"/>
    <w:rsid w:val="00E04BD4"/>
    <w:rsid w:val="00E04CC5"/>
    <w:rsid w:val="00E10BC5"/>
    <w:rsid w:val="00E34921"/>
    <w:rsid w:val="00E40D5D"/>
    <w:rsid w:val="00E42C56"/>
    <w:rsid w:val="00E45993"/>
    <w:rsid w:val="00E557A9"/>
    <w:rsid w:val="00E57672"/>
    <w:rsid w:val="00E622A0"/>
    <w:rsid w:val="00E677F5"/>
    <w:rsid w:val="00E92AFC"/>
    <w:rsid w:val="00E967DD"/>
    <w:rsid w:val="00EA20DC"/>
    <w:rsid w:val="00EB683A"/>
    <w:rsid w:val="00EB72C5"/>
    <w:rsid w:val="00EE2894"/>
    <w:rsid w:val="00F02128"/>
    <w:rsid w:val="00F11764"/>
    <w:rsid w:val="00F12A33"/>
    <w:rsid w:val="00F21E5B"/>
    <w:rsid w:val="00F221FB"/>
    <w:rsid w:val="00F92058"/>
    <w:rsid w:val="00F942F7"/>
    <w:rsid w:val="00F951D6"/>
    <w:rsid w:val="00FA0741"/>
    <w:rsid w:val="00FA3490"/>
    <w:rsid w:val="00FB08B9"/>
    <w:rsid w:val="00FB7A55"/>
    <w:rsid w:val="00FC34F1"/>
    <w:rsid w:val="00FE1A9F"/>
    <w:rsid w:val="00FE3E6F"/>
    <w:rsid w:val="00FF03E6"/>
    <w:rsid w:val="00FF4E2D"/>
    <w:rsid w:val="00FF71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kern w:val="2"/>
        <w:sz w:val="24"/>
        <w:szCs w:val="3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rPr>
  </w:style>
  <w:style w:type="paragraph" w:styleId="Notedebasdepage">
    <w:name w:val="footnote text"/>
    <w:basedOn w:val="Normal"/>
    <w:link w:val="NotedebasdepageCar"/>
    <w:autoRedefine/>
    <w:uiPriority w:val="99"/>
    <w:semiHidden/>
    <w:rsid w:val="003F6619"/>
    <w:rPr>
      <w:rFonts w:asciiTheme="minorHAnsi" w:eastAsia="Times New Roman" w:hAnsiTheme="minorHAnsi"/>
      <w:color w:val="auto"/>
      <w:kern w:val="0"/>
      <w:sz w:val="20"/>
      <w:szCs w:val="20"/>
      <w:lang w:eastAsia="fr-FR"/>
    </w:rPr>
  </w:style>
  <w:style w:type="character" w:customStyle="1" w:styleId="NotedebasdepageCar">
    <w:name w:val="Note de bas de page Car"/>
    <w:basedOn w:val="Policepardfaut"/>
    <w:link w:val="Notedebasdepage"/>
    <w:uiPriority w:val="99"/>
    <w:semiHidden/>
    <w:rsid w:val="003F6619"/>
    <w:rPr>
      <w:rFonts w:asciiTheme="minorHAnsi" w:eastAsia="Times New Roman" w:hAnsiTheme="minorHAnsi"/>
      <w:color w:val="auto"/>
      <w:kern w:val="0"/>
      <w:sz w:val="20"/>
      <w:szCs w:val="20"/>
      <w:lang w:eastAsia="fr-FR"/>
    </w:rPr>
  </w:style>
  <w:style w:type="character" w:styleId="Appelnotedebasdep">
    <w:name w:val="footnote reference"/>
    <w:basedOn w:val="Policepardfaut"/>
    <w:uiPriority w:val="99"/>
    <w:semiHidden/>
    <w:rsid w:val="00393F14"/>
    <w:rPr>
      <w:vertAlign w:val="superscript"/>
    </w:rPr>
  </w:style>
  <w:style w:type="table" w:styleId="Grilledutableau">
    <w:name w:val="Table Grid"/>
    <w:basedOn w:val="TableauNormal"/>
    <w:rsid w:val="00574DC9"/>
    <w:pPr>
      <w:spacing w:line="240" w:lineRule="auto"/>
    </w:pPr>
    <w:rPr>
      <w:rFonts w:ascii="Times New Roman" w:eastAsia="Times New Roman" w:hAnsi="Times New Roman"/>
      <w:color w:val="auto"/>
      <w:kern w:val="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45CE"/>
    <w:rPr>
      <w:rFonts w:ascii="Tahoma" w:hAnsi="Tahoma" w:cs="Tahoma"/>
      <w:sz w:val="16"/>
      <w:szCs w:val="16"/>
    </w:rPr>
  </w:style>
  <w:style w:type="character" w:customStyle="1" w:styleId="TextedebullesCar">
    <w:name w:val="Texte de bulles Car"/>
    <w:basedOn w:val="Policepardfaut"/>
    <w:link w:val="Textedebulles"/>
    <w:uiPriority w:val="99"/>
    <w:semiHidden/>
    <w:rsid w:val="001A45CE"/>
    <w:rPr>
      <w:rFonts w:ascii="Tahoma" w:hAnsi="Tahoma" w:cs="Tahoma"/>
      <w:sz w:val="16"/>
      <w:szCs w:val="16"/>
    </w:rPr>
  </w:style>
  <w:style w:type="paragraph" w:styleId="Corpsdetexte">
    <w:name w:val="Body Text"/>
    <w:basedOn w:val="Normal"/>
    <w:link w:val="CorpsdetexteCar"/>
    <w:rsid w:val="00CE1C8A"/>
    <w:rPr>
      <w:rFonts w:ascii="Times New Roman" w:eastAsia="Times New Roman" w:hAnsi="Times New Roman"/>
      <w:i/>
      <w:iCs/>
      <w:color w:val="auto"/>
      <w:kern w:val="0"/>
      <w:sz w:val="20"/>
      <w:szCs w:val="20"/>
      <w:lang w:eastAsia="fr-FR"/>
    </w:rPr>
  </w:style>
  <w:style w:type="character" w:customStyle="1" w:styleId="CorpsdetexteCar">
    <w:name w:val="Corps de texte Car"/>
    <w:basedOn w:val="Policepardfaut"/>
    <w:link w:val="Corpsdetexte"/>
    <w:rsid w:val="00CE1C8A"/>
    <w:rPr>
      <w:rFonts w:ascii="Times New Roman" w:eastAsia="Times New Roman" w:hAnsi="Times New Roman"/>
      <w:i/>
      <w:iCs/>
      <w:color w:val="auto"/>
      <w:kern w:val="0"/>
      <w:sz w:val="20"/>
      <w:szCs w:val="20"/>
      <w:lang w:eastAsia="fr-FR"/>
    </w:rPr>
  </w:style>
  <w:style w:type="paragraph" w:styleId="En-tte">
    <w:name w:val="header"/>
    <w:basedOn w:val="Normal"/>
    <w:link w:val="En-tteCar"/>
    <w:uiPriority w:val="99"/>
    <w:unhideWhenUsed/>
    <w:rsid w:val="00C90390"/>
    <w:pPr>
      <w:tabs>
        <w:tab w:val="center" w:pos="4536"/>
        <w:tab w:val="right" w:pos="9072"/>
      </w:tabs>
    </w:pPr>
  </w:style>
  <w:style w:type="character" w:customStyle="1" w:styleId="En-tteCar">
    <w:name w:val="En-tête Car"/>
    <w:basedOn w:val="Policepardfaut"/>
    <w:link w:val="En-tte"/>
    <w:uiPriority w:val="99"/>
    <w:rsid w:val="00C90390"/>
  </w:style>
  <w:style w:type="paragraph" w:styleId="Pieddepage">
    <w:name w:val="footer"/>
    <w:basedOn w:val="Normal"/>
    <w:link w:val="PieddepageCar"/>
    <w:uiPriority w:val="99"/>
    <w:unhideWhenUsed/>
    <w:rsid w:val="00C90390"/>
    <w:pPr>
      <w:tabs>
        <w:tab w:val="center" w:pos="4536"/>
        <w:tab w:val="right" w:pos="9072"/>
      </w:tabs>
    </w:pPr>
  </w:style>
  <w:style w:type="character" w:customStyle="1" w:styleId="PieddepageCar">
    <w:name w:val="Pied de page Car"/>
    <w:basedOn w:val="Policepardfaut"/>
    <w:link w:val="Pieddepage"/>
    <w:uiPriority w:val="99"/>
    <w:rsid w:val="00C90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kern w:val="2"/>
        <w:sz w:val="24"/>
        <w:szCs w:val="32"/>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9E"/>
    <w:pPr>
      <w:spacing w:line="240" w:lineRule="auto"/>
    </w:pPr>
  </w:style>
  <w:style w:type="paragraph" w:styleId="Titre1">
    <w:name w:val="heading 1"/>
    <w:basedOn w:val="Normal"/>
    <w:next w:val="Normal"/>
    <w:link w:val="Titre1Car"/>
    <w:qFormat/>
    <w:rsid w:val="0054229E"/>
    <w:pPr>
      <w:keepNext/>
      <w:outlineLvl w:val="0"/>
    </w:pPr>
    <w:rPr>
      <w:rFonts w:eastAsia="Times New Roman"/>
      <w:bCs/>
      <w:caps/>
      <w:sz w:val="32"/>
    </w:rPr>
  </w:style>
  <w:style w:type="paragraph" w:styleId="Titre2">
    <w:name w:val="heading 2"/>
    <w:basedOn w:val="Normal"/>
    <w:next w:val="Normal"/>
    <w:link w:val="Titre2Car"/>
    <w:autoRedefine/>
    <w:uiPriority w:val="9"/>
    <w:unhideWhenUsed/>
    <w:qFormat/>
    <w:rsid w:val="0054229E"/>
    <w:pPr>
      <w:keepNext/>
      <w:keepLines/>
      <w:spacing w:before="200"/>
      <w:outlineLvl w:val="1"/>
    </w:pPr>
    <w:rPr>
      <w:rFonts w:eastAsiaTheme="majorEastAsia" w:cstheme="majorBidi"/>
      <w:b/>
      <w:bCs/>
      <w:color w:val="auto"/>
      <w:sz w:val="28"/>
      <w:szCs w:val="26"/>
    </w:rPr>
  </w:style>
  <w:style w:type="paragraph" w:styleId="Titre3">
    <w:name w:val="heading 3"/>
    <w:basedOn w:val="Normal"/>
    <w:next w:val="Normal"/>
    <w:link w:val="Titre3Car"/>
    <w:qFormat/>
    <w:rsid w:val="0054229E"/>
    <w:pPr>
      <w:keepNext/>
      <w:outlineLvl w:val="2"/>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4229E"/>
    <w:rPr>
      <w:b/>
      <w:bCs/>
    </w:rPr>
  </w:style>
  <w:style w:type="character" w:styleId="Accentuation">
    <w:name w:val="Emphasis"/>
    <w:uiPriority w:val="20"/>
    <w:qFormat/>
    <w:rsid w:val="0054229E"/>
    <w:rPr>
      <w:i/>
      <w:iCs/>
    </w:rPr>
  </w:style>
  <w:style w:type="character" w:customStyle="1" w:styleId="Titre1Car">
    <w:name w:val="Titre 1 Car"/>
    <w:basedOn w:val="Policepardfaut"/>
    <w:link w:val="Titre1"/>
    <w:rsid w:val="0054229E"/>
    <w:rPr>
      <w:rFonts w:eastAsia="Times New Roman"/>
      <w:bCs/>
      <w:caps/>
      <w:sz w:val="32"/>
    </w:rPr>
  </w:style>
  <w:style w:type="character" w:customStyle="1" w:styleId="Titre3Car">
    <w:name w:val="Titre 3 Car"/>
    <w:basedOn w:val="Policepardfaut"/>
    <w:link w:val="Titre3"/>
    <w:rsid w:val="0054229E"/>
    <w:rPr>
      <w:rFonts w:eastAsia="Times New Roman"/>
      <w:b/>
      <w:bCs/>
    </w:rPr>
  </w:style>
  <w:style w:type="paragraph" w:styleId="Titre">
    <w:name w:val="Title"/>
    <w:basedOn w:val="Normal"/>
    <w:link w:val="TitreCar"/>
    <w:qFormat/>
    <w:rsid w:val="0054229E"/>
    <w:pPr>
      <w:jc w:val="center"/>
    </w:pPr>
    <w:rPr>
      <w:rFonts w:ascii="Book Antiqua" w:eastAsia="Times New Roman" w:hAnsi="Book Antiqua"/>
      <w:b/>
      <w:bCs/>
      <w:szCs w:val="24"/>
      <w:lang w:eastAsia="fr-FR"/>
    </w:rPr>
  </w:style>
  <w:style w:type="character" w:customStyle="1" w:styleId="TitreCar">
    <w:name w:val="Titre Car"/>
    <w:basedOn w:val="Policepardfaut"/>
    <w:link w:val="Titre"/>
    <w:rsid w:val="0054229E"/>
    <w:rPr>
      <w:rFonts w:ascii="Book Antiqua" w:eastAsia="Times New Roman" w:hAnsi="Book Antiqua"/>
      <w:b/>
      <w:bCs/>
      <w:szCs w:val="24"/>
      <w:lang w:eastAsia="fr-FR"/>
    </w:rPr>
  </w:style>
  <w:style w:type="character" w:customStyle="1" w:styleId="Titre2Car">
    <w:name w:val="Titre 2 Car"/>
    <w:basedOn w:val="Policepardfaut"/>
    <w:link w:val="Titre2"/>
    <w:uiPriority w:val="9"/>
    <w:rsid w:val="0054229E"/>
    <w:rPr>
      <w:rFonts w:eastAsiaTheme="majorEastAsia" w:cstheme="majorBidi"/>
      <w:b/>
      <w:bCs/>
      <w:color w:val="auto"/>
      <w:sz w:val="28"/>
      <w:szCs w:val="26"/>
    </w:rPr>
  </w:style>
  <w:style w:type="paragraph" w:styleId="Paragraphedeliste">
    <w:name w:val="List Paragraph"/>
    <w:basedOn w:val="Normal"/>
    <w:uiPriority w:val="34"/>
    <w:qFormat/>
    <w:rsid w:val="0054229E"/>
    <w:pPr>
      <w:ind w:left="720"/>
      <w:contextualSpacing/>
    </w:pPr>
  </w:style>
  <w:style w:type="paragraph" w:styleId="En-ttedetabledesmatires">
    <w:name w:val="TOC Heading"/>
    <w:basedOn w:val="Titre1"/>
    <w:next w:val="Normal"/>
    <w:uiPriority w:val="39"/>
    <w:semiHidden/>
    <w:unhideWhenUsed/>
    <w:qFormat/>
    <w:rsid w:val="0054229E"/>
    <w:pPr>
      <w:keepLines/>
      <w:spacing w:before="480" w:line="276" w:lineRule="auto"/>
      <w:outlineLvl w:val="9"/>
    </w:pPr>
    <w:rPr>
      <w:rFonts w:asciiTheme="majorHAnsi" w:eastAsiaTheme="majorEastAsia" w:hAnsiTheme="majorHAnsi" w:cstheme="majorBidi"/>
      <w:b/>
      <w:caps w:val="0"/>
      <w:color w:val="365F91" w:themeColor="accent1" w:themeShade="BF"/>
      <w:kern w:val="0"/>
      <w:sz w:val="28"/>
      <w:szCs w:val="28"/>
      <w:lang w:eastAsia="fr-FR"/>
    </w:rPr>
  </w:style>
  <w:style w:type="paragraph" w:styleId="Notedebasdepage">
    <w:name w:val="footnote text"/>
    <w:basedOn w:val="Normal"/>
    <w:link w:val="NotedebasdepageCar"/>
    <w:autoRedefine/>
    <w:uiPriority w:val="99"/>
    <w:semiHidden/>
    <w:rsid w:val="003F6619"/>
    <w:rPr>
      <w:rFonts w:asciiTheme="minorHAnsi" w:eastAsia="Times New Roman" w:hAnsiTheme="minorHAnsi"/>
      <w:color w:val="auto"/>
      <w:kern w:val="0"/>
      <w:sz w:val="20"/>
      <w:szCs w:val="20"/>
      <w:lang w:eastAsia="fr-FR"/>
    </w:rPr>
  </w:style>
  <w:style w:type="character" w:customStyle="1" w:styleId="NotedebasdepageCar">
    <w:name w:val="Note de bas de page Car"/>
    <w:basedOn w:val="Policepardfaut"/>
    <w:link w:val="Notedebasdepage"/>
    <w:uiPriority w:val="99"/>
    <w:semiHidden/>
    <w:rsid w:val="003F6619"/>
    <w:rPr>
      <w:rFonts w:asciiTheme="minorHAnsi" w:eastAsia="Times New Roman" w:hAnsiTheme="minorHAnsi"/>
      <w:color w:val="auto"/>
      <w:kern w:val="0"/>
      <w:sz w:val="20"/>
      <w:szCs w:val="20"/>
      <w:lang w:eastAsia="fr-FR"/>
    </w:rPr>
  </w:style>
  <w:style w:type="character" w:styleId="Appelnotedebasdep">
    <w:name w:val="footnote reference"/>
    <w:basedOn w:val="Policepardfaut"/>
    <w:uiPriority w:val="99"/>
    <w:semiHidden/>
    <w:rsid w:val="00393F14"/>
    <w:rPr>
      <w:vertAlign w:val="superscript"/>
    </w:rPr>
  </w:style>
  <w:style w:type="table" w:styleId="Grilledutableau">
    <w:name w:val="Table Grid"/>
    <w:basedOn w:val="TableauNormal"/>
    <w:rsid w:val="00574DC9"/>
    <w:pPr>
      <w:spacing w:line="240" w:lineRule="auto"/>
    </w:pPr>
    <w:rPr>
      <w:rFonts w:ascii="Times New Roman" w:eastAsia="Times New Roman" w:hAnsi="Times New Roman"/>
      <w:color w:val="auto"/>
      <w:kern w:val="0"/>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A45CE"/>
    <w:rPr>
      <w:rFonts w:ascii="Tahoma" w:hAnsi="Tahoma" w:cs="Tahoma"/>
      <w:sz w:val="16"/>
      <w:szCs w:val="16"/>
    </w:rPr>
  </w:style>
  <w:style w:type="character" w:customStyle="1" w:styleId="TextedebullesCar">
    <w:name w:val="Texte de bulles Car"/>
    <w:basedOn w:val="Policepardfaut"/>
    <w:link w:val="Textedebulles"/>
    <w:uiPriority w:val="99"/>
    <w:semiHidden/>
    <w:rsid w:val="001A45CE"/>
    <w:rPr>
      <w:rFonts w:ascii="Tahoma" w:hAnsi="Tahoma" w:cs="Tahoma"/>
      <w:sz w:val="16"/>
      <w:szCs w:val="16"/>
    </w:rPr>
  </w:style>
  <w:style w:type="paragraph" w:styleId="Corpsdetexte">
    <w:name w:val="Body Text"/>
    <w:basedOn w:val="Normal"/>
    <w:link w:val="CorpsdetexteCar"/>
    <w:rsid w:val="00CE1C8A"/>
    <w:rPr>
      <w:rFonts w:ascii="Times New Roman" w:eastAsia="Times New Roman" w:hAnsi="Times New Roman"/>
      <w:i/>
      <w:iCs/>
      <w:color w:val="auto"/>
      <w:kern w:val="0"/>
      <w:sz w:val="20"/>
      <w:szCs w:val="20"/>
      <w:lang w:eastAsia="fr-FR"/>
    </w:rPr>
  </w:style>
  <w:style w:type="character" w:customStyle="1" w:styleId="CorpsdetexteCar">
    <w:name w:val="Corps de texte Car"/>
    <w:basedOn w:val="Policepardfaut"/>
    <w:link w:val="Corpsdetexte"/>
    <w:rsid w:val="00CE1C8A"/>
    <w:rPr>
      <w:rFonts w:ascii="Times New Roman" w:eastAsia="Times New Roman" w:hAnsi="Times New Roman"/>
      <w:i/>
      <w:iCs/>
      <w:color w:val="auto"/>
      <w:kern w:val="0"/>
      <w:sz w:val="20"/>
      <w:szCs w:val="20"/>
      <w:lang w:eastAsia="fr-FR"/>
    </w:rPr>
  </w:style>
  <w:style w:type="paragraph" w:styleId="En-tte">
    <w:name w:val="header"/>
    <w:basedOn w:val="Normal"/>
    <w:link w:val="En-tteCar"/>
    <w:uiPriority w:val="99"/>
    <w:unhideWhenUsed/>
    <w:rsid w:val="00C90390"/>
    <w:pPr>
      <w:tabs>
        <w:tab w:val="center" w:pos="4536"/>
        <w:tab w:val="right" w:pos="9072"/>
      </w:tabs>
    </w:pPr>
  </w:style>
  <w:style w:type="character" w:customStyle="1" w:styleId="En-tteCar">
    <w:name w:val="En-tête Car"/>
    <w:basedOn w:val="Policepardfaut"/>
    <w:link w:val="En-tte"/>
    <w:uiPriority w:val="99"/>
    <w:rsid w:val="00C90390"/>
  </w:style>
  <w:style w:type="paragraph" w:styleId="Pieddepage">
    <w:name w:val="footer"/>
    <w:basedOn w:val="Normal"/>
    <w:link w:val="PieddepageCar"/>
    <w:uiPriority w:val="99"/>
    <w:unhideWhenUsed/>
    <w:rsid w:val="00C90390"/>
    <w:pPr>
      <w:tabs>
        <w:tab w:val="center" w:pos="4536"/>
        <w:tab w:val="right" w:pos="9072"/>
      </w:tabs>
    </w:pPr>
  </w:style>
  <w:style w:type="character" w:customStyle="1" w:styleId="PieddepageCar">
    <w:name w:val="Pied de page Car"/>
    <w:basedOn w:val="Policepardfaut"/>
    <w:link w:val="Pieddepage"/>
    <w:uiPriority w:val="99"/>
    <w:rsid w:val="00C9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7005">
      <w:bodyDiv w:val="1"/>
      <w:marLeft w:val="0"/>
      <w:marRight w:val="0"/>
      <w:marTop w:val="0"/>
      <w:marBottom w:val="0"/>
      <w:divBdr>
        <w:top w:val="none" w:sz="0" w:space="0" w:color="auto"/>
        <w:left w:val="none" w:sz="0" w:space="0" w:color="auto"/>
        <w:bottom w:val="none" w:sz="0" w:space="0" w:color="auto"/>
        <w:right w:val="none" w:sz="0" w:space="0" w:color="auto"/>
      </w:divBdr>
    </w:div>
    <w:div w:id="511261705">
      <w:bodyDiv w:val="1"/>
      <w:marLeft w:val="0"/>
      <w:marRight w:val="0"/>
      <w:marTop w:val="0"/>
      <w:marBottom w:val="0"/>
      <w:divBdr>
        <w:top w:val="none" w:sz="0" w:space="0" w:color="auto"/>
        <w:left w:val="none" w:sz="0" w:space="0" w:color="auto"/>
        <w:bottom w:val="none" w:sz="0" w:space="0" w:color="auto"/>
        <w:right w:val="none" w:sz="0" w:space="0" w:color="auto"/>
      </w:divBdr>
    </w:div>
    <w:div w:id="903829835">
      <w:bodyDiv w:val="1"/>
      <w:marLeft w:val="0"/>
      <w:marRight w:val="0"/>
      <w:marTop w:val="0"/>
      <w:marBottom w:val="0"/>
      <w:divBdr>
        <w:top w:val="none" w:sz="0" w:space="0" w:color="auto"/>
        <w:left w:val="none" w:sz="0" w:space="0" w:color="auto"/>
        <w:bottom w:val="none" w:sz="0" w:space="0" w:color="auto"/>
        <w:right w:val="none" w:sz="0" w:space="0" w:color="auto"/>
      </w:divBdr>
    </w:div>
    <w:div w:id="10530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D095-8828-44F6-B976-A5A40F49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2064</Words>
  <Characters>11352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Clavier Annick</dc:creator>
  <cp:lastModifiedBy>Facq Julie</cp:lastModifiedBy>
  <cp:revision>2</cp:revision>
  <dcterms:created xsi:type="dcterms:W3CDTF">2021-01-15T10:05:00Z</dcterms:created>
  <dcterms:modified xsi:type="dcterms:W3CDTF">2021-01-15T10:05:00Z</dcterms:modified>
</cp:coreProperties>
</file>